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7911B" w14:textId="77777777" w:rsidR="00322FAC" w:rsidRDefault="00322FAC" w:rsidP="00322FAC">
      <w:pPr>
        <w:pStyle w:val="Titre"/>
      </w:pPr>
      <w:r>
        <w:t xml:space="preserve">fracture de la main chez l’enfant </w:t>
      </w:r>
    </w:p>
    <w:p w14:paraId="64E6908C" w14:textId="77777777" w:rsidR="00322FAC" w:rsidRDefault="00322FAC" w:rsidP="00322FAC">
      <w:pPr>
        <w:pStyle w:val="Titre2"/>
      </w:pPr>
      <w:r>
        <w:t>Objectifs</w:t>
      </w:r>
    </w:p>
    <w:p w14:paraId="7C443F98" w14:textId="77777777" w:rsidR="00322FAC" w:rsidRDefault="00322FAC" w:rsidP="00322FAC">
      <w:pPr>
        <w:numPr>
          <w:ilvl w:val="0"/>
          <w:numId w:val="1"/>
        </w:numPr>
      </w:pPr>
      <w:r>
        <w:t>Signes cliniques</w:t>
      </w:r>
    </w:p>
    <w:p w14:paraId="6148AA45" w14:textId="77777777" w:rsidR="00322FAC" w:rsidRDefault="00322FAC" w:rsidP="00322FAC">
      <w:pPr>
        <w:numPr>
          <w:ilvl w:val="0"/>
          <w:numId w:val="1"/>
        </w:numPr>
      </w:pPr>
      <w:r>
        <w:t>T3</w:t>
      </w:r>
    </w:p>
    <w:p w14:paraId="3BB9033E" w14:textId="77777777" w:rsidR="00322FAC" w:rsidRDefault="00322FAC" w:rsidP="00322FAC">
      <w:pPr>
        <w:pStyle w:val="Titre2"/>
      </w:pPr>
      <w:r>
        <w:t>Généralités</w:t>
      </w:r>
    </w:p>
    <w:p w14:paraId="43BE23C3" w14:textId="77777777" w:rsidR="00322FAC" w:rsidRDefault="00322FAC" w:rsidP="00322FAC">
      <w:pPr>
        <w:numPr>
          <w:ilvl w:val="0"/>
          <w:numId w:val="1"/>
        </w:numPr>
      </w:pPr>
      <w:r>
        <w:t xml:space="preserve">Blessure relativement fréquente, surtout </w:t>
      </w:r>
      <w:proofErr w:type="spellStart"/>
      <w:r>
        <w:t>ches</w:t>
      </w:r>
      <w:proofErr w:type="spellEnd"/>
      <w:r>
        <w:t xml:space="preserve"> les enfants actifs ou lors de jeux/sports</w:t>
      </w:r>
    </w:p>
    <w:p w14:paraId="706EB931" w14:textId="77777777" w:rsidR="00322FAC" w:rsidRDefault="00322FAC" w:rsidP="00322FAC">
      <w:pPr>
        <w:numPr>
          <w:ilvl w:val="0"/>
          <w:numId w:val="1"/>
        </w:numPr>
      </w:pPr>
      <w:r>
        <w:t xml:space="preserve">Peut concerner les </w:t>
      </w:r>
      <w:proofErr w:type="spellStart"/>
      <w:r>
        <w:t>métacaprpiens</w:t>
      </w:r>
      <w:proofErr w:type="spellEnd"/>
      <w:r>
        <w:t xml:space="preserve">, phalanges, ou </w:t>
      </w:r>
      <w:proofErr w:type="spellStart"/>
      <w:r>
        <w:t>articualtions</w:t>
      </w:r>
      <w:proofErr w:type="spellEnd"/>
    </w:p>
    <w:p w14:paraId="62C38655" w14:textId="77777777" w:rsidR="00322FAC" w:rsidRDefault="00322FAC" w:rsidP="00322FAC">
      <w:pPr>
        <w:numPr>
          <w:ilvl w:val="0"/>
          <w:numId w:val="1"/>
        </w:numPr>
      </w:pPr>
      <w:r>
        <w:t xml:space="preserve">Le </w:t>
      </w:r>
      <w:proofErr w:type="spellStart"/>
      <w:r>
        <w:t>traitmente</w:t>
      </w:r>
      <w:proofErr w:type="spellEnd"/>
      <w:r>
        <w:t xml:space="preserve"> dépend du type, de la </w:t>
      </w:r>
      <w:proofErr w:type="spellStart"/>
      <w:r>
        <w:t>localisaiton</w:t>
      </w:r>
      <w:proofErr w:type="spellEnd"/>
      <w:r>
        <w:t>, et du déplacement de la fracture, ainsi que de l’âge de l’enfant</w:t>
      </w:r>
    </w:p>
    <w:p w14:paraId="02055CB3" w14:textId="77777777" w:rsidR="00322FAC" w:rsidRDefault="00322FAC" w:rsidP="00322FAC">
      <w:pPr>
        <w:pStyle w:val="Titre2"/>
      </w:pPr>
      <w:r>
        <w:t>Diagnostic</w:t>
      </w:r>
    </w:p>
    <w:p w14:paraId="22C1EF22" w14:textId="77777777" w:rsidR="00322FAC" w:rsidRDefault="00322FAC" w:rsidP="00322FAC">
      <w:pPr>
        <w:pStyle w:val="Titre3"/>
      </w:pPr>
      <w:r>
        <w:t>Positif</w:t>
      </w:r>
    </w:p>
    <w:p w14:paraId="04FFB65C" w14:textId="77777777" w:rsidR="00322FAC" w:rsidRDefault="00322FAC" w:rsidP="00322FAC">
      <w:pPr>
        <w:pStyle w:val="Titre4"/>
      </w:pPr>
      <w:r>
        <w:t>Anamnèse</w:t>
      </w:r>
    </w:p>
    <w:p w14:paraId="6103AB15" w14:textId="77777777" w:rsidR="00322FAC" w:rsidRDefault="00322FAC" w:rsidP="00322FAC">
      <w:pPr>
        <w:numPr>
          <w:ilvl w:val="1"/>
          <w:numId w:val="1"/>
        </w:numPr>
      </w:pPr>
      <w:r>
        <w:t>Chute, coup direct, torsion</w:t>
      </w:r>
    </w:p>
    <w:p w14:paraId="64C71F4A" w14:textId="77777777" w:rsidR="00322FAC" w:rsidRDefault="00322FAC" w:rsidP="00322FAC">
      <w:pPr>
        <w:numPr>
          <w:ilvl w:val="1"/>
          <w:numId w:val="1"/>
        </w:numPr>
      </w:pPr>
      <w:r>
        <w:t>Douleur localisée, gonflement, difficulté à bouger les doigts</w:t>
      </w:r>
    </w:p>
    <w:p w14:paraId="460851D8" w14:textId="77777777" w:rsidR="00322FAC" w:rsidRDefault="00322FAC" w:rsidP="00322FAC">
      <w:pPr>
        <w:numPr>
          <w:ilvl w:val="1"/>
          <w:numId w:val="1"/>
        </w:numPr>
      </w:pPr>
      <w:r>
        <w:t xml:space="preserve">Recherche de mécanisme traumatique (chute, sport, porte coincée, </w:t>
      </w:r>
      <w:proofErr w:type="spellStart"/>
      <w:r>
        <w:t>etc</w:t>
      </w:r>
      <w:proofErr w:type="spellEnd"/>
      <w:r>
        <w:t xml:space="preserve">) </w:t>
      </w:r>
    </w:p>
    <w:p w14:paraId="48389DE4" w14:textId="77777777" w:rsidR="00322FAC" w:rsidRPr="005E5D3B" w:rsidRDefault="00322FAC" w:rsidP="00322FAC">
      <w:pPr>
        <w:pStyle w:val="Titre4"/>
        <w:rPr>
          <w:rStyle w:val="Titre4Car"/>
        </w:rPr>
      </w:pPr>
      <w:r>
        <w:t>Examen clinique</w:t>
      </w:r>
    </w:p>
    <w:p w14:paraId="3F0E062D" w14:textId="77777777" w:rsidR="00322FAC" w:rsidRDefault="00322FAC" w:rsidP="00322FAC">
      <w:pPr>
        <w:numPr>
          <w:ilvl w:val="1"/>
          <w:numId w:val="1"/>
        </w:numPr>
      </w:pPr>
      <w:r>
        <w:t>Douleur localisée à la palpation</w:t>
      </w:r>
    </w:p>
    <w:p w14:paraId="180FB7BA" w14:textId="77777777" w:rsidR="00322FAC" w:rsidRDefault="00322FAC" w:rsidP="00322FAC">
      <w:pPr>
        <w:numPr>
          <w:ilvl w:val="1"/>
          <w:numId w:val="1"/>
        </w:numPr>
      </w:pPr>
      <w:r>
        <w:t>Déformation visible (si fracture déplacée)</w:t>
      </w:r>
    </w:p>
    <w:p w14:paraId="2E082A12" w14:textId="77777777" w:rsidR="00322FAC" w:rsidRDefault="00322FAC" w:rsidP="00322FAC">
      <w:pPr>
        <w:numPr>
          <w:ilvl w:val="1"/>
          <w:numId w:val="1"/>
        </w:numPr>
      </w:pPr>
      <w:r>
        <w:t>Hématome, œdème</w:t>
      </w:r>
    </w:p>
    <w:p w14:paraId="0A42C3AB" w14:textId="77777777" w:rsidR="00322FAC" w:rsidRDefault="00322FAC" w:rsidP="00322FAC">
      <w:pPr>
        <w:numPr>
          <w:ilvl w:val="1"/>
          <w:numId w:val="1"/>
        </w:numPr>
      </w:pPr>
      <w:r>
        <w:t>Mobilité active/passive douloureuse ou limitée</w:t>
      </w:r>
    </w:p>
    <w:p w14:paraId="3E592367" w14:textId="77777777" w:rsidR="00322FAC" w:rsidRDefault="00322FAC" w:rsidP="00322FAC">
      <w:pPr>
        <w:numPr>
          <w:ilvl w:val="1"/>
          <w:numId w:val="1"/>
        </w:numPr>
      </w:pPr>
      <w:r>
        <w:t xml:space="preserve">Vérification de la fonction neurovasculaire distale </w:t>
      </w:r>
    </w:p>
    <w:p w14:paraId="7CB00DAA" w14:textId="77777777" w:rsidR="00322FAC" w:rsidRDefault="00322FAC" w:rsidP="00322FAC">
      <w:pPr>
        <w:pStyle w:val="Titre4"/>
      </w:pPr>
      <w:r>
        <w:t>Imagerie</w:t>
      </w:r>
    </w:p>
    <w:p w14:paraId="09093E81" w14:textId="77777777" w:rsidR="00322FAC" w:rsidRDefault="00322FAC" w:rsidP="00322FAC">
      <w:pPr>
        <w:numPr>
          <w:ilvl w:val="1"/>
          <w:numId w:val="1"/>
        </w:numPr>
      </w:pPr>
      <w:r>
        <w:t>Radiographie standard de la main (face, profil, oblique)</w:t>
      </w:r>
    </w:p>
    <w:p w14:paraId="42AF8533" w14:textId="77777777" w:rsidR="00322FAC" w:rsidRDefault="00322FAC" w:rsidP="00322FAC">
      <w:pPr>
        <w:numPr>
          <w:ilvl w:val="1"/>
          <w:numId w:val="1"/>
        </w:numPr>
      </w:pPr>
      <w:r>
        <w:t xml:space="preserve">En cas de doute ou de petite fracture occulte : possible échographie ou IRM (rarement nécessaire) </w:t>
      </w:r>
    </w:p>
    <w:p w14:paraId="6295C10E" w14:textId="77777777" w:rsidR="00322FAC" w:rsidRDefault="00322FAC" w:rsidP="00322FAC">
      <w:pPr>
        <w:pStyle w:val="Titre2"/>
      </w:pPr>
      <w:r>
        <w:lastRenderedPageBreak/>
        <w:t>Traitement</w:t>
      </w:r>
    </w:p>
    <w:p w14:paraId="261C1386" w14:textId="77777777" w:rsidR="00322FAC" w:rsidRDefault="00322FAC" w:rsidP="00322FAC">
      <w:pPr>
        <w:pStyle w:val="Titre3"/>
      </w:pPr>
      <w:r>
        <w:t>Traitement orthopédique (conservateur)</w:t>
      </w:r>
    </w:p>
    <w:p w14:paraId="1E25C290" w14:textId="77777777" w:rsidR="00322FAC" w:rsidRDefault="00322FAC" w:rsidP="00322FAC">
      <w:pPr>
        <w:numPr>
          <w:ilvl w:val="1"/>
          <w:numId w:val="1"/>
        </w:numPr>
      </w:pPr>
      <w:r>
        <w:t xml:space="preserve">Indiqué dans la majorité des cas, notamment : </w:t>
      </w:r>
    </w:p>
    <w:p w14:paraId="29A5E1B6" w14:textId="77777777" w:rsidR="00322FAC" w:rsidRDefault="00322FAC" w:rsidP="00322FAC">
      <w:pPr>
        <w:numPr>
          <w:ilvl w:val="1"/>
          <w:numId w:val="1"/>
        </w:numPr>
      </w:pPr>
      <w:r>
        <w:t>Fracture non déplacée</w:t>
      </w:r>
    </w:p>
    <w:p w14:paraId="5BD0BCF6" w14:textId="77777777" w:rsidR="00322FAC" w:rsidRDefault="00322FAC" w:rsidP="00322FAC">
      <w:pPr>
        <w:numPr>
          <w:ilvl w:val="1"/>
          <w:numId w:val="1"/>
        </w:numPr>
      </w:pPr>
      <w:r>
        <w:t>Fracture stable</w:t>
      </w:r>
    </w:p>
    <w:p w14:paraId="71EE0BE5" w14:textId="77777777" w:rsidR="00322FAC" w:rsidRDefault="00322FAC" w:rsidP="00322FAC">
      <w:pPr>
        <w:numPr>
          <w:ilvl w:val="1"/>
          <w:numId w:val="1"/>
        </w:numPr>
      </w:pPr>
      <w:r>
        <w:t>Bonne tolérance fonctionnelle</w:t>
      </w:r>
    </w:p>
    <w:p w14:paraId="544B4AEC" w14:textId="77777777" w:rsidR="00322FAC" w:rsidRDefault="00322FAC" w:rsidP="00322FAC">
      <w:pPr>
        <w:numPr>
          <w:ilvl w:val="1"/>
          <w:numId w:val="1"/>
        </w:numPr>
      </w:pPr>
      <w:r>
        <w:t xml:space="preserve">Modalités : </w:t>
      </w:r>
    </w:p>
    <w:p w14:paraId="67862DF4" w14:textId="77777777" w:rsidR="00322FAC" w:rsidRDefault="00322FAC" w:rsidP="00322FAC">
      <w:pPr>
        <w:numPr>
          <w:ilvl w:val="2"/>
          <w:numId w:val="1"/>
        </w:numPr>
      </w:pPr>
      <w:r>
        <w:t>Immobilisation plâtrée ou attelle (souvent 3 à 4 semaines)</w:t>
      </w:r>
    </w:p>
    <w:p w14:paraId="219DCAE6" w14:textId="77777777" w:rsidR="00322FAC" w:rsidRDefault="00322FAC" w:rsidP="00322FAC">
      <w:pPr>
        <w:numPr>
          <w:ilvl w:val="2"/>
          <w:numId w:val="1"/>
        </w:numPr>
      </w:pPr>
      <w:r>
        <w:t xml:space="preserve">Suivi clinique et radiologique à 7 – 10 jours </w:t>
      </w:r>
    </w:p>
    <w:p w14:paraId="3D7DAA8D" w14:textId="77777777" w:rsidR="00322FAC" w:rsidRDefault="00322FAC" w:rsidP="00322FAC">
      <w:pPr>
        <w:pStyle w:val="Titre3"/>
      </w:pPr>
      <w:r>
        <w:t>Réduction orthopédique</w:t>
      </w:r>
    </w:p>
    <w:p w14:paraId="1904CAA0" w14:textId="77777777" w:rsidR="00322FAC" w:rsidRDefault="00322FAC" w:rsidP="00322FAC">
      <w:pPr>
        <w:numPr>
          <w:ilvl w:val="1"/>
          <w:numId w:val="1"/>
        </w:numPr>
      </w:pPr>
      <w:r>
        <w:t>Si la fracture est déplacée mais stable : réduction sous anesthésie locale/ générale, suivie d’une immobilisation</w:t>
      </w:r>
    </w:p>
    <w:p w14:paraId="67DE2913" w14:textId="77777777" w:rsidR="00322FAC" w:rsidRDefault="00322FAC" w:rsidP="00322FAC">
      <w:pPr>
        <w:pStyle w:val="Titre3"/>
      </w:pPr>
      <w:r>
        <w:t>Traitement chirurgical</w:t>
      </w:r>
    </w:p>
    <w:p w14:paraId="50DAACA5" w14:textId="77777777" w:rsidR="00322FAC" w:rsidRDefault="00322FAC" w:rsidP="00322FAC">
      <w:pPr>
        <w:numPr>
          <w:ilvl w:val="1"/>
          <w:numId w:val="1"/>
        </w:numPr>
      </w:pPr>
      <w:r>
        <w:t>Fracture instable ou déplacée après réduction</w:t>
      </w:r>
    </w:p>
    <w:p w14:paraId="701E219C" w14:textId="77777777" w:rsidR="00322FAC" w:rsidRDefault="00322FAC" w:rsidP="00322FAC">
      <w:pPr>
        <w:numPr>
          <w:ilvl w:val="1"/>
          <w:numId w:val="1"/>
        </w:numPr>
      </w:pPr>
      <w:r>
        <w:t>Fracture articulaire</w:t>
      </w:r>
    </w:p>
    <w:p w14:paraId="4EFC5E8C" w14:textId="77777777" w:rsidR="00322FAC" w:rsidRDefault="00322FAC" w:rsidP="00322FAC">
      <w:pPr>
        <w:numPr>
          <w:ilvl w:val="1"/>
          <w:numId w:val="1"/>
        </w:numPr>
      </w:pPr>
      <w:r>
        <w:t>Atteinte multiple ou fracture ouverte</w:t>
      </w:r>
    </w:p>
    <w:p w14:paraId="42C40AE2" w14:textId="77777777" w:rsidR="00322FAC" w:rsidRDefault="00322FAC" w:rsidP="00322FAC">
      <w:pPr>
        <w:numPr>
          <w:ilvl w:val="1"/>
          <w:numId w:val="1"/>
        </w:numPr>
      </w:pPr>
      <w:r>
        <w:t>Déformation rotationnelle (doigts qui se croisent en flexion)</w:t>
      </w:r>
    </w:p>
    <w:p w14:paraId="75E25AC3" w14:textId="77777777" w:rsidR="00322FAC" w:rsidRDefault="00322FAC" w:rsidP="00322FAC">
      <w:pPr>
        <w:numPr>
          <w:ilvl w:val="1"/>
          <w:numId w:val="1"/>
        </w:numPr>
      </w:pPr>
      <w:r>
        <w:t>Méthodes</w:t>
      </w:r>
    </w:p>
    <w:p w14:paraId="07C0E2CE" w14:textId="77777777" w:rsidR="00322FAC" w:rsidRDefault="00322FAC" w:rsidP="00322FAC">
      <w:pPr>
        <w:numPr>
          <w:ilvl w:val="2"/>
          <w:numId w:val="1"/>
        </w:numPr>
      </w:pPr>
      <w:r>
        <w:t xml:space="preserve">Brochage percutané (broche de </w:t>
      </w:r>
      <w:proofErr w:type="spellStart"/>
      <w:r>
        <w:t>Kirshener</w:t>
      </w:r>
      <w:proofErr w:type="spellEnd"/>
      <w:r>
        <w:t>)</w:t>
      </w:r>
    </w:p>
    <w:p w14:paraId="0DC9A4F9" w14:textId="77777777" w:rsidR="00322FAC" w:rsidRDefault="00322FAC" w:rsidP="00322FAC">
      <w:pPr>
        <w:numPr>
          <w:ilvl w:val="2"/>
          <w:numId w:val="1"/>
        </w:numPr>
      </w:pPr>
      <w:r>
        <w:t>Ostéosynthèse si nécessaire (rare chez l’enfant)</w:t>
      </w:r>
    </w:p>
    <w:p w14:paraId="0BCA9769" w14:textId="77777777" w:rsidR="00322FAC" w:rsidRDefault="00322FAC" w:rsidP="00322FAC">
      <w:pPr>
        <w:pStyle w:val="Titre3"/>
      </w:pPr>
      <w:r>
        <w:t>Evolution et suivi</w:t>
      </w:r>
    </w:p>
    <w:p w14:paraId="761F5E66" w14:textId="77777777" w:rsidR="00322FAC" w:rsidRDefault="00322FAC" w:rsidP="00322FAC">
      <w:pPr>
        <w:numPr>
          <w:ilvl w:val="1"/>
          <w:numId w:val="1"/>
        </w:numPr>
      </w:pPr>
      <w:r>
        <w:t>Contrôle clinique et radiologique régulier</w:t>
      </w:r>
    </w:p>
    <w:p w14:paraId="2C75654B" w14:textId="77777777" w:rsidR="00322FAC" w:rsidRDefault="00322FAC" w:rsidP="00322FAC">
      <w:pPr>
        <w:numPr>
          <w:ilvl w:val="1"/>
          <w:numId w:val="1"/>
        </w:numPr>
      </w:pPr>
      <w:r>
        <w:t>Surveillance de la croissance osseuse si fracture proche du cartilage de croissances</w:t>
      </w:r>
    </w:p>
    <w:p w14:paraId="2EBBBA00" w14:textId="77777777" w:rsidR="00322FAC" w:rsidRDefault="00322FAC" w:rsidP="00322FAC">
      <w:pPr>
        <w:numPr>
          <w:ilvl w:val="1"/>
          <w:numId w:val="1"/>
        </w:numPr>
      </w:pPr>
      <w:r>
        <w:t xml:space="preserve">Kinésithérapie rarement nécessaire, récupération fonctionnelle généralement spontanée </w:t>
      </w:r>
    </w:p>
    <w:p w14:paraId="72DB5DF9" w14:textId="77777777" w:rsidR="00322FAC" w:rsidRDefault="00322FAC" w:rsidP="00322FAC">
      <w:pPr>
        <w:pStyle w:val="Titre3"/>
      </w:pPr>
      <w:r>
        <w:t>Pronostic</w:t>
      </w:r>
    </w:p>
    <w:p w14:paraId="64B120B3" w14:textId="77777777" w:rsidR="00322FAC" w:rsidRDefault="00322FAC" w:rsidP="00322FAC">
      <w:pPr>
        <w:numPr>
          <w:ilvl w:val="1"/>
          <w:numId w:val="1"/>
        </w:numPr>
      </w:pPr>
      <w:r>
        <w:t xml:space="preserve">Excellent dans la majorité des cas </w:t>
      </w:r>
    </w:p>
    <w:p w14:paraId="7A406DFB" w14:textId="77777777" w:rsidR="00322FAC" w:rsidRDefault="00322FAC" w:rsidP="00322FAC">
      <w:pPr>
        <w:numPr>
          <w:ilvl w:val="1"/>
          <w:numId w:val="1"/>
        </w:numPr>
      </w:pPr>
      <w:r>
        <w:t>Consolidation rapide chez l’enfant</w:t>
      </w:r>
    </w:p>
    <w:p w14:paraId="14C83929" w14:textId="77777777" w:rsidR="00322FAC" w:rsidRPr="00D32425" w:rsidRDefault="00322FAC" w:rsidP="00322FAC">
      <w:pPr>
        <w:numPr>
          <w:ilvl w:val="1"/>
          <w:numId w:val="1"/>
        </w:numPr>
      </w:pPr>
      <w:r>
        <w:lastRenderedPageBreak/>
        <w:t xml:space="preserve">Surveillance prolongée parfois nécessaire en cas d’atteinte de cartilages de croissance </w:t>
      </w:r>
    </w:p>
    <w:p w14:paraId="65B41595" w14:textId="77777777" w:rsidR="00DA78D0" w:rsidRDefault="00DA78D0"/>
    <w:sectPr w:rsidR="00DA78D0">
      <w:headerReference w:type="default" r:id="rId5"/>
      <w:footerReference w:type="default" r:id="rId6"/>
      <w:pgSz w:w="11906" w:h="16838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8AE32" w14:textId="77777777" w:rsidR="009C4CFE" w:rsidRDefault="00322FAC">
    <w:pPr>
      <w:pStyle w:val="Pieddepage"/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CE92EAF" wp14:editId="58B0B734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3760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45A0DA" w14:textId="77777777" w:rsidR="009C4CFE" w:rsidRDefault="00322FAC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E92EAF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Zcw8r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6045A0DA" w14:textId="77777777" w:rsidR="009C4CFE" w:rsidRDefault="00322FAC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 xml:space="preserve">Ny </w:t>
    </w:r>
    <w:proofErr w:type="spellStart"/>
    <w:r>
      <w:rPr>
        <w:i/>
        <w:iCs/>
      </w:rPr>
      <w:t>Ontsa</w:t>
    </w:r>
    <w:proofErr w:type="spellEnd"/>
    <w:r>
      <w:rPr>
        <w:i/>
        <w:iCs/>
      </w:rPr>
      <w:t xml:space="preserve"> </w:t>
    </w:r>
    <w:proofErr w:type="spellStart"/>
    <w:r>
      <w:rPr>
        <w:i/>
        <w:iCs/>
      </w:rPr>
      <w:t>Ainarinjafa</w:t>
    </w:r>
    <w:proofErr w:type="spellEnd"/>
    <w:r>
      <w:rPr>
        <w:i/>
        <w:iCs/>
      </w:rPr>
      <w:t xml:space="preserve"> RAZAFIMANANTSOA, prise de note en salle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3B0A" w14:textId="77777777" w:rsidR="009C4CFE" w:rsidRDefault="00322FAC">
    <w:pPr>
      <w:spacing w:after="0" w:line="240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17A6E0E"/>
    <w:multiLevelType w:val="hybridMultilevel"/>
    <w:tmpl w:val="FFFFFFFF"/>
    <w:lvl w:ilvl="0" w:tplc="A490B248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0B0A56"/>
    <w:multiLevelType w:val="multilevel"/>
    <w:tmpl w:val="FFFFFFFF"/>
    <w:numStyleLink w:val="ListeNyA"/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99A"/>
    <w:rsid w:val="00322FAC"/>
    <w:rsid w:val="00AC299A"/>
    <w:rsid w:val="00B31457"/>
    <w:rsid w:val="00CE5FD0"/>
    <w:rsid w:val="00DA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AB05B4-1947-4C12-825D-8DBD16726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FAC"/>
    <w:pPr>
      <w:spacing w:line="276" w:lineRule="auto"/>
      <w:ind w:left="720" w:hanging="360"/>
    </w:pPr>
    <w:rPr>
      <w:rFonts w:ascii="Arial" w:hAnsi="Arial"/>
      <w:color w:val="000000" w:themeColor="text1"/>
      <w:sz w:val="24"/>
      <w:lang w:val="fr-FR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unhideWhenUsed/>
    <w:qFormat/>
    <w:rsid w:val="00322FAC"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unhideWhenUsed/>
    <w:qFormat/>
    <w:rsid w:val="00322FAC"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aliases w:val="Niveau 3"/>
    <w:basedOn w:val="Niveau3Titre4"/>
    <w:next w:val="Normal"/>
    <w:link w:val="Titre4Car"/>
    <w:uiPriority w:val="9"/>
    <w:unhideWhenUsed/>
    <w:qFormat/>
    <w:rsid w:val="00322FAC"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aliases w:val="Niveau 1 Car"/>
    <w:basedOn w:val="Policepardfaut"/>
    <w:link w:val="Titre2"/>
    <w:uiPriority w:val="9"/>
    <w:rsid w:val="00322FAC"/>
    <w:rPr>
      <w:rFonts w:ascii="Calibri Light" w:eastAsiaTheme="majorEastAsia" w:hAnsi="Calibri Light" w:cstheme="majorBidi"/>
      <w:b/>
      <w:color w:val="4472C4" w:themeColor="accent1"/>
      <w:sz w:val="32"/>
      <w:szCs w:val="26"/>
      <w:lang w:val="fr-FR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sid w:val="00322FAC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val="fr-FR"/>
    </w:rPr>
  </w:style>
  <w:style w:type="character" w:customStyle="1" w:styleId="Titre4Car">
    <w:name w:val="Titre 4 Car"/>
    <w:aliases w:val="Niveau 3 Car"/>
    <w:basedOn w:val="Policepardfaut"/>
    <w:link w:val="Titre4"/>
    <w:uiPriority w:val="9"/>
    <w:rsid w:val="00322FAC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  <w:lang w:val="fr-FR"/>
    </w:rPr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rsid w:val="00322FAC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322FAC"/>
    <w:rPr>
      <w:rFonts w:ascii="Calibri Light" w:hAnsi="Calibri Light"/>
      <w:b/>
      <w:caps/>
      <w:color w:val="323E4F" w:themeColor="text2" w:themeShade="BF"/>
      <w:spacing w:val="-10"/>
      <w:sz w:val="56"/>
      <w:szCs w:val="56"/>
      <w:lang w:val="fr-FR"/>
    </w:rPr>
  </w:style>
  <w:style w:type="paragraph" w:customStyle="1" w:styleId="GrandtitreTitre">
    <w:name w:val="Grand titre  (Titre)"/>
    <w:basedOn w:val="Normal"/>
    <w:uiPriority w:val="99"/>
    <w:rsid w:val="00322FAC"/>
    <w:pPr>
      <w:numPr>
        <w:numId w:val="3"/>
      </w:numPr>
    </w:pPr>
  </w:style>
  <w:style w:type="numbering" w:customStyle="1" w:styleId="ListeNyA">
    <w:name w:val="Liste NyA"/>
    <w:uiPriority w:val="99"/>
    <w:rsid w:val="00322FAC"/>
    <w:pPr>
      <w:numPr>
        <w:numId w:val="2"/>
      </w:numPr>
    </w:pPr>
  </w:style>
  <w:style w:type="paragraph" w:customStyle="1" w:styleId="Niveau1Titre2">
    <w:name w:val="Niveau 1  (Titre 2)"/>
    <w:basedOn w:val="Normal"/>
    <w:uiPriority w:val="99"/>
    <w:rsid w:val="00322FAC"/>
    <w:pPr>
      <w:numPr>
        <w:ilvl w:val="1"/>
        <w:numId w:val="3"/>
      </w:numPr>
    </w:pPr>
  </w:style>
  <w:style w:type="paragraph" w:customStyle="1" w:styleId="Niveau2Titre3">
    <w:name w:val="Niveau 2  (Titre 3)"/>
    <w:basedOn w:val="Normal"/>
    <w:uiPriority w:val="99"/>
    <w:rsid w:val="00322FAC"/>
    <w:pPr>
      <w:numPr>
        <w:ilvl w:val="2"/>
        <w:numId w:val="3"/>
      </w:numPr>
    </w:pPr>
  </w:style>
  <w:style w:type="paragraph" w:customStyle="1" w:styleId="Niveau3Titre4">
    <w:name w:val="Niveau 3  (Titre 4)"/>
    <w:basedOn w:val="Normal"/>
    <w:uiPriority w:val="99"/>
    <w:rsid w:val="00322FAC"/>
    <w:pPr>
      <w:numPr>
        <w:ilvl w:val="3"/>
        <w:numId w:val="3"/>
      </w:numPr>
    </w:pPr>
  </w:style>
  <w:style w:type="paragraph" w:customStyle="1" w:styleId="Niveau4Titre5">
    <w:name w:val="Niveau 4  (Titre 5)"/>
    <w:basedOn w:val="Normal"/>
    <w:uiPriority w:val="99"/>
    <w:rsid w:val="00322FAC"/>
    <w:pPr>
      <w:numPr>
        <w:ilvl w:val="4"/>
        <w:numId w:val="3"/>
      </w:numPr>
    </w:pPr>
  </w:style>
  <w:style w:type="paragraph" w:customStyle="1" w:styleId="Niveau5Titre6">
    <w:name w:val="Niveau 5  (Titre 6)"/>
    <w:basedOn w:val="Normal"/>
    <w:uiPriority w:val="99"/>
    <w:rsid w:val="00322FAC"/>
    <w:pPr>
      <w:numPr>
        <w:ilvl w:val="5"/>
        <w:numId w:val="3"/>
      </w:numPr>
    </w:pPr>
  </w:style>
  <w:style w:type="paragraph" w:customStyle="1" w:styleId="Niveau6Titre7">
    <w:name w:val="Niveau 6  (Titre 7)"/>
    <w:basedOn w:val="Normal"/>
    <w:uiPriority w:val="99"/>
    <w:rsid w:val="00322FAC"/>
    <w:pPr>
      <w:numPr>
        <w:ilvl w:val="6"/>
        <w:numId w:val="3"/>
      </w:numPr>
    </w:pPr>
  </w:style>
  <w:style w:type="paragraph" w:styleId="Pieddepage">
    <w:name w:val="footer"/>
    <w:basedOn w:val="Normal"/>
    <w:link w:val="PieddepageCar"/>
    <w:uiPriority w:val="99"/>
    <w:unhideWhenUsed/>
    <w:rsid w:val="00322FAC"/>
    <w:pPr>
      <w:spacing w:after="0" w:line="240" w:lineRule="auto"/>
      <w:ind w:left="0" w:firstLine="0"/>
    </w:pPr>
  </w:style>
  <w:style w:type="character" w:customStyle="1" w:styleId="PieddepageCar">
    <w:name w:val="Pied de page Car"/>
    <w:basedOn w:val="Policepardfaut"/>
    <w:link w:val="Pieddepage"/>
    <w:uiPriority w:val="99"/>
    <w:rsid w:val="00322FAC"/>
    <w:rPr>
      <w:rFonts w:ascii="Arial" w:hAnsi="Arial"/>
      <w:color w:val="000000" w:themeColor="text1"/>
      <w:sz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</cp:revision>
  <dcterms:created xsi:type="dcterms:W3CDTF">2025-08-14T04:42:00Z</dcterms:created>
  <dcterms:modified xsi:type="dcterms:W3CDTF">2025-08-14T04:43:00Z</dcterms:modified>
</cp:coreProperties>
</file>