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EF84" w14:textId="0007C4AE" w:rsidR="00551E69" w:rsidRDefault="00BB6C7C" w:rsidP="005A7464">
      <w:pPr>
        <w:pStyle w:val="Titre"/>
      </w:pPr>
      <w:r>
        <w:t xml:space="preserve">fracture de la patella </w:t>
      </w:r>
    </w:p>
    <w:p w14:paraId="35741A60" w14:textId="56BE102A" w:rsidR="00BB6C7C" w:rsidRDefault="00B32A9C" w:rsidP="00B32A9C">
      <w:pPr>
        <w:pStyle w:val="Titre2"/>
      </w:pPr>
      <w:r>
        <w:t xml:space="preserve">Epidémiologie </w:t>
      </w:r>
    </w:p>
    <w:p w14:paraId="28733064" w14:textId="60F9EC89" w:rsidR="00B32A9C" w:rsidRDefault="00B32A9C" w:rsidP="00B32A9C">
      <w:r>
        <w:t>Rare</w:t>
      </w:r>
    </w:p>
    <w:p w14:paraId="2949459E" w14:textId="404B8598" w:rsidR="00B32A9C" w:rsidRDefault="00B32A9C" w:rsidP="00B32A9C">
      <w:r>
        <w:t>Traumatisme direct +++</w:t>
      </w:r>
    </w:p>
    <w:p w14:paraId="66C468D7" w14:textId="2EF51DDC" w:rsidR="00B32A9C" w:rsidRDefault="00B32A9C" w:rsidP="00B32A9C">
      <w:r>
        <w:t xml:space="preserve">Mécanisme par contraction contrariée de l’appareil extenseur du genou </w:t>
      </w:r>
    </w:p>
    <w:p w14:paraId="36E61C4C" w14:textId="1AD714D5" w:rsidR="00B32A9C" w:rsidRDefault="00CB42F2" w:rsidP="00CB42F2">
      <w:pPr>
        <w:pStyle w:val="Titre2"/>
      </w:pPr>
      <w:r>
        <w:t>Diagnostic clinique</w:t>
      </w:r>
    </w:p>
    <w:p w14:paraId="6487C590" w14:textId="270DEEF0" w:rsidR="00CB42F2" w:rsidRDefault="00CB42F2" w:rsidP="00CB42F2">
      <w:r>
        <w:t xml:space="preserve">Douleur </w:t>
      </w:r>
    </w:p>
    <w:p w14:paraId="3A0667CF" w14:textId="1A142019" w:rsidR="00CB42F2" w:rsidRDefault="00CB42F2" w:rsidP="00CB42F2">
      <w:r>
        <w:t>Impotence fonctionnelle</w:t>
      </w:r>
    </w:p>
    <w:p w14:paraId="1799FC6F" w14:textId="3A7C1296" w:rsidR="00CB42F2" w:rsidRDefault="00CB42F2" w:rsidP="00CB42F2">
      <w:r>
        <w:t>Lésion cutanée ++ en regard de la patella</w:t>
      </w:r>
    </w:p>
    <w:p w14:paraId="259191C8" w14:textId="5976B230" w:rsidR="00CB42F2" w:rsidRDefault="00CB42F2" w:rsidP="00CB42F2">
      <w:r>
        <w:t xml:space="preserve">Hémarthrose </w:t>
      </w:r>
    </w:p>
    <w:p w14:paraId="1B7475BF" w14:textId="10CE475A" w:rsidR="00CB42F2" w:rsidRDefault="00CB42F2" w:rsidP="00CB42F2">
      <w:r>
        <w:t xml:space="preserve">Déficit douloureux de l’extension </w:t>
      </w:r>
    </w:p>
    <w:p w14:paraId="76F43A2C" w14:textId="36217642" w:rsidR="00D050B7" w:rsidRDefault="00D050B7" w:rsidP="00D050B7">
      <w:pPr>
        <w:pStyle w:val="Titre2"/>
      </w:pPr>
      <w:r>
        <w:t>Diagnostic radiologique</w:t>
      </w:r>
    </w:p>
    <w:p w14:paraId="0DF5143A" w14:textId="7B4B159E" w:rsidR="00D050B7" w:rsidRDefault="00D050B7" w:rsidP="00D050B7">
      <w:r>
        <w:t xml:space="preserve">Radiographie du genou face et profil </w:t>
      </w:r>
    </w:p>
    <w:p w14:paraId="5242A88D" w14:textId="24170F19" w:rsidR="00D050B7" w:rsidRDefault="00D050B7" w:rsidP="00D050B7">
      <w:r>
        <w:t>Parfois scanner du genou</w:t>
      </w:r>
    </w:p>
    <w:p w14:paraId="49AC5E25" w14:textId="67759ABB" w:rsidR="00B15695" w:rsidRDefault="00D050B7" w:rsidP="00B15695">
      <w:r>
        <w:t>Fracture longitudinale</w:t>
      </w:r>
    </w:p>
    <w:p w14:paraId="0C08D3A7" w14:textId="5988A62B" w:rsidR="00B15695" w:rsidRDefault="00B15695" w:rsidP="00B15695">
      <w:pPr>
        <w:numPr>
          <w:ilvl w:val="1"/>
          <w:numId w:val="1"/>
        </w:numPr>
      </w:pPr>
      <w:r>
        <w:t>Pas d’interruption de l’appareil extenseur du genou</w:t>
      </w:r>
    </w:p>
    <w:p w14:paraId="4BA5E498" w14:textId="77777777" w:rsidR="00B15695" w:rsidRDefault="00D050B7" w:rsidP="00B15695">
      <w:r>
        <w:t xml:space="preserve">Fracture transversale </w:t>
      </w:r>
      <w:r>
        <w:sym w:font="Wingdings" w:char="F0E0"/>
      </w:r>
      <w:r>
        <w:t xml:space="preserve"> appareil extenseur</w:t>
      </w:r>
      <w:r w:rsidR="001C015C">
        <w:t xml:space="preserve"> (atteinte) </w:t>
      </w:r>
    </w:p>
    <w:p w14:paraId="70FFEA73" w14:textId="1D867E3E" w:rsidR="00D050B7" w:rsidRDefault="00B15695" w:rsidP="00B15695">
      <w:pPr>
        <w:numPr>
          <w:ilvl w:val="1"/>
          <w:numId w:val="1"/>
        </w:numPr>
      </w:pPr>
      <w:r>
        <w:t>Interruption de l’appareil extenseur</w:t>
      </w:r>
    </w:p>
    <w:p w14:paraId="6B725D3C" w14:textId="58146D80" w:rsidR="00D050B7" w:rsidRDefault="00D050B7" w:rsidP="00D050B7">
      <w:pPr>
        <w:numPr>
          <w:ilvl w:val="1"/>
          <w:numId w:val="1"/>
        </w:numPr>
      </w:pPr>
      <w:r>
        <w:t>Corps</w:t>
      </w:r>
      <w:r w:rsidR="00B15695">
        <w:t xml:space="preserve"> de la patella</w:t>
      </w:r>
    </w:p>
    <w:p w14:paraId="4F4ABACC" w14:textId="179EFF4C" w:rsidR="00D050B7" w:rsidRDefault="00D050B7" w:rsidP="00D050B7">
      <w:pPr>
        <w:numPr>
          <w:ilvl w:val="1"/>
          <w:numId w:val="1"/>
        </w:numPr>
      </w:pPr>
      <w:r>
        <w:t xml:space="preserve">Fracture avulsion pôle supérieure ou inférieur </w:t>
      </w:r>
    </w:p>
    <w:p w14:paraId="2E82A568" w14:textId="052FF5CD" w:rsidR="0070186B" w:rsidRDefault="000145D0" w:rsidP="000145D0">
      <w:pPr>
        <w:pStyle w:val="Titre2"/>
      </w:pPr>
      <w:r>
        <w:t>Prise en charge thérapeutique</w:t>
      </w:r>
    </w:p>
    <w:p w14:paraId="2EDD94EB" w14:textId="7CBD0CFD" w:rsidR="000145D0" w:rsidRDefault="000145D0" w:rsidP="000145D0">
      <w:r>
        <w:t xml:space="preserve">Hospitalisation </w:t>
      </w:r>
    </w:p>
    <w:p w14:paraId="02B8EB26" w14:textId="25A90B2E" w:rsidR="000145D0" w:rsidRDefault="000145D0" w:rsidP="000145D0">
      <w:r>
        <w:t xml:space="preserve">Antalgique de niveau 2 </w:t>
      </w:r>
    </w:p>
    <w:p w14:paraId="72E4C132" w14:textId="0C75021A" w:rsidR="000145D0" w:rsidRDefault="000145D0" w:rsidP="000145D0">
      <w:r>
        <w:t>Attelle d’immobilisation</w:t>
      </w:r>
    </w:p>
    <w:p w14:paraId="0FF4AFD7" w14:textId="71CD0DEC" w:rsidR="000145D0" w:rsidRDefault="000145D0" w:rsidP="000145D0">
      <w:r>
        <w:t>Recherche de lésion associée</w:t>
      </w:r>
    </w:p>
    <w:p w14:paraId="16D001E4" w14:textId="632A093E" w:rsidR="000145D0" w:rsidRDefault="000145D0" w:rsidP="000145D0">
      <w:r>
        <w:t xml:space="preserve">Bilan général </w:t>
      </w:r>
    </w:p>
    <w:p w14:paraId="231EC06D" w14:textId="466111ED" w:rsidR="0095696A" w:rsidRDefault="0095696A" w:rsidP="0095696A">
      <w:pPr>
        <w:pStyle w:val="Titre2"/>
      </w:pPr>
      <w:r>
        <w:lastRenderedPageBreak/>
        <w:t xml:space="preserve">Traitement </w:t>
      </w:r>
    </w:p>
    <w:p w14:paraId="4539E083" w14:textId="16B053CA" w:rsidR="0095696A" w:rsidRDefault="0095696A" w:rsidP="0095696A">
      <w:pPr>
        <w:pStyle w:val="Titre3"/>
      </w:pPr>
      <w:r>
        <w:t>Orthopédique</w:t>
      </w:r>
    </w:p>
    <w:p w14:paraId="76BE5FF8" w14:textId="12582616" w:rsidR="0095696A" w:rsidRDefault="0095696A" w:rsidP="0095696A">
      <w:r>
        <w:t>PCP (plâtre cruro-pédieux) 4 à 6 semaines</w:t>
      </w:r>
    </w:p>
    <w:p w14:paraId="5B108FF0" w14:textId="242068D0" w:rsidR="0095696A" w:rsidRDefault="0095696A" w:rsidP="0095696A">
      <w:pPr>
        <w:numPr>
          <w:ilvl w:val="1"/>
          <w:numId w:val="1"/>
        </w:numPr>
      </w:pPr>
      <w:r>
        <w:t>Fracture longitudinale</w:t>
      </w:r>
    </w:p>
    <w:p w14:paraId="62D2D3F4" w14:textId="7F6D4F0C" w:rsidR="0095696A" w:rsidRDefault="0095696A" w:rsidP="0095696A">
      <w:pPr>
        <w:numPr>
          <w:ilvl w:val="1"/>
          <w:numId w:val="1"/>
        </w:numPr>
      </w:pPr>
      <w:r>
        <w:t xml:space="preserve">Fracture transversale non déplacée </w:t>
      </w:r>
    </w:p>
    <w:p w14:paraId="28288272" w14:textId="41856A29" w:rsidR="0095696A" w:rsidRDefault="007F41E3" w:rsidP="007F41E3">
      <w:pPr>
        <w:pStyle w:val="Titre3"/>
      </w:pPr>
      <w:r>
        <w:t xml:space="preserve">Chirurgical </w:t>
      </w:r>
    </w:p>
    <w:p w14:paraId="48D9C893" w14:textId="2D0AE7BC" w:rsidR="007F41E3" w:rsidRDefault="007F41E3" w:rsidP="007F41E3">
      <w:r>
        <w:t>Ostéosynthèse en haubanage</w:t>
      </w:r>
    </w:p>
    <w:p w14:paraId="50067F45" w14:textId="37CC3C2D" w:rsidR="007F41E3" w:rsidRDefault="007F41E3" w:rsidP="007F41E3">
      <w:pPr>
        <w:numPr>
          <w:ilvl w:val="1"/>
          <w:numId w:val="1"/>
        </w:numPr>
      </w:pPr>
      <w:r>
        <w:t>Fracture transversale</w:t>
      </w:r>
    </w:p>
    <w:p w14:paraId="33A8EB49" w14:textId="7C850E4E" w:rsidR="007F41E3" w:rsidRDefault="007F41E3" w:rsidP="007F41E3">
      <w:r>
        <w:t>Ou ostéo-suture</w:t>
      </w:r>
    </w:p>
    <w:p w14:paraId="0E7A9425" w14:textId="384F83D3" w:rsidR="007F41E3" w:rsidRDefault="007F41E3" w:rsidP="007F41E3">
      <w:pPr>
        <w:numPr>
          <w:ilvl w:val="1"/>
          <w:numId w:val="1"/>
        </w:numPr>
      </w:pPr>
      <w:r>
        <w:t>Fracture avulsion de pôle supérieur ou inférieur</w:t>
      </w:r>
    </w:p>
    <w:p w14:paraId="3CB79560" w14:textId="7D22CD90" w:rsidR="007F41E3" w:rsidRDefault="007F41E3" w:rsidP="007F41E3">
      <w:pPr>
        <w:numPr>
          <w:ilvl w:val="1"/>
          <w:numId w:val="1"/>
        </w:numPr>
      </w:pPr>
      <w:r>
        <w:t xml:space="preserve">Renforcée parfois par haubanage pour le pôle inférieur </w:t>
      </w:r>
    </w:p>
    <w:p w14:paraId="7FE9736E" w14:textId="20A24C2D" w:rsidR="00732439" w:rsidRDefault="00732439" w:rsidP="00732439">
      <w:pPr>
        <w:pStyle w:val="Titre2"/>
      </w:pPr>
      <w:r>
        <w:t>Evolution et complications</w:t>
      </w:r>
    </w:p>
    <w:p w14:paraId="7E7450CE" w14:textId="65428C17" w:rsidR="00732439" w:rsidRDefault="00732439" w:rsidP="00732439">
      <w:pPr>
        <w:pStyle w:val="Titre3"/>
      </w:pPr>
      <w:r>
        <w:t xml:space="preserve">Séquelles </w:t>
      </w:r>
    </w:p>
    <w:p w14:paraId="76C63F93" w14:textId="2BA1BBE4" w:rsidR="00732439" w:rsidRDefault="00732439" w:rsidP="00732439">
      <w:r>
        <w:t xml:space="preserve">Patella </w:t>
      </w:r>
      <w:proofErr w:type="spellStart"/>
      <w:r>
        <w:t>alta</w:t>
      </w:r>
      <w:proofErr w:type="spellEnd"/>
      <w:r w:rsidR="004A161D">
        <w:t xml:space="preserve"> (patella tiré vers le haut et non à sa place normale/initiale) </w:t>
      </w:r>
    </w:p>
    <w:p w14:paraId="7AEB24D7" w14:textId="71FFF48D" w:rsidR="00732439" w:rsidRDefault="00732439" w:rsidP="00732439">
      <w:r>
        <w:t xml:space="preserve">Insuffisance quadricipitale </w:t>
      </w:r>
    </w:p>
    <w:p w14:paraId="0BA82E24" w14:textId="4259F4F5" w:rsidR="00732439" w:rsidRDefault="004A161D" w:rsidP="00732439">
      <w:r>
        <w:t xml:space="preserve">Gonarthrose précoce </w:t>
      </w:r>
    </w:p>
    <w:p w14:paraId="23273102" w14:textId="2AA32324" w:rsidR="004A161D" w:rsidRDefault="00FA100F" w:rsidP="00FA100F">
      <w:pPr>
        <w:pStyle w:val="Titre2"/>
      </w:pPr>
      <w:r>
        <w:t xml:space="preserve">Autres mesures </w:t>
      </w:r>
    </w:p>
    <w:p w14:paraId="2E0BE8E1" w14:textId="4BDC6B25" w:rsidR="00FA100F" w:rsidRDefault="00FA100F" w:rsidP="00FA100F">
      <w:r>
        <w:t>Informations</w:t>
      </w:r>
    </w:p>
    <w:p w14:paraId="53F69B94" w14:textId="16FBEAC1" w:rsidR="00FA100F" w:rsidRDefault="00FA100F" w:rsidP="00FA100F">
      <w:r>
        <w:t>Surveillances de plâtres</w:t>
      </w:r>
    </w:p>
    <w:p w14:paraId="4734AF53" w14:textId="3EBB5CA9" w:rsidR="00FA100F" w:rsidRDefault="00FA100F" w:rsidP="00FA100F">
      <w:r>
        <w:t xml:space="preserve">Contrôle </w:t>
      </w:r>
      <w:proofErr w:type="spellStart"/>
      <w:r>
        <w:t>Rx</w:t>
      </w:r>
      <w:proofErr w:type="spellEnd"/>
      <w:r>
        <w:t xml:space="preserve"> J8 -J14</w:t>
      </w:r>
    </w:p>
    <w:p w14:paraId="5B5B9C73" w14:textId="575A65C6" w:rsidR="00FA100F" w:rsidRDefault="00FA100F" w:rsidP="00FA100F">
      <w:r>
        <w:t>Rééducation +/-</w:t>
      </w:r>
    </w:p>
    <w:p w14:paraId="78EA5DF5" w14:textId="04B600B4" w:rsidR="00FA100F" w:rsidRDefault="00D81691" w:rsidP="00D81691">
      <w:pPr>
        <w:pStyle w:val="Titre2"/>
      </w:pPr>
      <w:r>
        <w:t xml:space="preserve">Conclusion </w:t>
      </w:r>
    </w:p>
    <w:p w14:paraId="6CD4B484" w14:textId="0179BDF5" w:rsidR="00D81691" w:rsidRDefault="00D81691" w:rsidP="00D81691">
      <w:r>
        <w:t>Fracture sur l’appareil extenseur du genou</w:t>
      </w:r>
    </w:p>
    <w:p w14:paraId="5DBC498E" w14:textId="10367848" w:rsidR="00D81691" w:rsidRDefault="00D81691" w:rsidP="00D81691">
      <w:r>
        <w:t xml:space="preserve">Risque fonctionnelle si mal traitée </w:t>
      </w:r>
    </w:p>
    <w:p w14:paraId="22EE9E0E" w14:textId="595C4AF6" w:rsidR="006750D0" w:rsidRPr="006750D0" w:rsidRDefault="006750D0" w:rsidP="00477B53">
      <w:pPr>
        <w:numPr>
          <w:ilvl w:val="0"/>
          <w:numId w:val="0"/>
        </w:numPr>
        <w:spacing w:line="259" w:lineRule="auto"/>
      </w:pPr>
      <w:r>
        <w:t xml:space="preserve"> </w:t>
      </w:r>
    </w:p>
    <w:sectPr w:rsidR="006750D0" w:rsidRPr="006750D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25443" w14:textId="77777777" w:rsidR="0022354D" w:rsidRDefault="0022354D">
      <w:pPr>
        <w:spacing w:after="0" w:line="240" w:lineRule="auto"/>
      </w:pPr>
      <w:r>
        <w:separator/>
      </w:r>
    </w:p>
  </w:endnote>
  <w:endnote w:type="continuationSeparator" w:id="0">
    <w:p w14:paraId="470FEE43" w14:textId="77777777" w:rsidR="0022354D" w:rsidRDefault="00223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C8B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9F2788" wp14:editId="1DBC6E31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C02D9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9F278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0DC02D9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2172E" w14:textId="77777777" w:rsidR="0022354D" w:rsidRDefault="0022354D">
      <w:pPr>
        <w:spacing w:after="0" w:line="240" w:lineRule="auto"/>
      </w:pPr>
      <w:r>
        <w:separator/>
      </w:r>
    </w:p>
  </w:footnote>
  <w:footnote w:type="continuationSeparator" w:id="0">
    <w:p w14:paraId="00FA1FA4" w14:textId="77777777" w:rsidR="0022354D" w:rsidRDefault="00223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78D1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0A49"/>
    <w:rsid w:val="00002A25"/>
    <w:rsid w:val="000145D0"/>
    <w:rsid w:val="00016407"/>
    <w:rsid w:val="00023FCC"/>
    <w:rsid w:val="00031AB0"/>
    <w:rsid w:val="000B142F"/>
    <w:rsid w:val="000C18E3"/>
    <w:rsid w:val="000C37B3"/>
    <w:rsid w:val="000F03E2"/>
    <w:rsid w:val="00125DCF"/>
    <w:rsid w:val="0013265D"/>
    <w:rsid w:val="00136E8C"/>
    <w:rsid w:val="0016609C"/>
    <w:rsid w:val="00167F3D"/>
    <w:rsid w:val="00175FD6"/>
    <w:rsid w:val="00190AE7"/>
    <w:rsid w:val="00192793"/>
    <w:rsid w:val="001C015C"/>
    <w:rsid w:val="001E15B8"/>
    <w:rsid w:val="001F3B17"/>
    <w:rsid w:val="0020547B"/>
    <w:rsid w:val="0022354D"/>
    <w:rsid w:val="00255F4B"/>
    <w:rsid w:val="00270B60"/>
    <w:rsid w:val="00272FD1"/>
    <w:rsid w:val="00290AB2"/>
    <w:rsid w:val="002A35FB"/>
    <w:rsid w:val="002B32AD"/>
    <w:rsid w:val="002D2C7A"/>
    <w:rsid w:val="002D5F9D"/>
    <w:rsid w:val="002D6D14"/>
    <w:rsid w:val="003229A5"/>
    <w:rsid w:val="00345B3D"/>
    <w:rsid w:val="00353156"/>
    <w:rsid w:val="003908F2"/>
    <w:rsid w:val="003A6771"/>
    <w:rsid w:val="003C4440"/>
    <w:rsid w:val="003E7309"/>
    <w:rsid w:val="00412C77"/>
    <w:rsid w:val="00420E68"/>
    <w:rsid w:val="00431684"/>
    <w:rsid w:val="00465782"/>
    <w:rsid w:val="00477B53"/>
    <w:rsid w:val="00491188"/>
    <w:rsid w:val="004A161D"/>
    <w:rsid w:val="004B468D"/>
    <w:rsid w:val="004C6CED"/>
    <w:rsid w:val="004D1501"/>
    <w:rsid w:val="004D69C0"/>
    <w:rsid w:val="004E5B25"/>
    <w:rsid w:val="005160C8"/>
    <w:rsid w:val="00523E61"/>
    <w:rsid w:val="00534712"/>
    <w:rsid w:val="00534B0D"/>
    <w:rsid w:val="00551E69"/>
    <w:rsid w:val="00556B21"/>
    <w:rsid w:val="00560DF0"/>
    <w:rsid w:val="005877C2"/>
    <w:rsid w:val="005A7464"/>
    <w:rsid w:val="005B56BB"/>
    <w:rsid w:val="005D19AA"/>
    <w:rsid w:val="005D5A6B"/>
    <w:rsid w:val="005E02F5"/>
    <w:rsid w:val="005E4456"/>
    <w:rsid w:val="00601BAD"/>
    <w:rsid w:val="00611955"/>
    <w:rsid w:val="006136D9"/>
    <w:rsid w:val="00625BAB"/>
    <w:rsid w:val="00626558"/>
    <w:rsid w:val="006333A8"/>
    <w:rsid w:val="00664A7E"/>
    <w:rsid w:val="00667004"/>
    <w:rsid w:val="006711A1"/>
    <w:rsid w:val="006750D0"/>
    <w:rsid w:val="00687EB1"/>
    <w:rsid w:val="006D51CD"/>
    <w:rsid w:val="006E5529"/>
    <w:rsid w:val="006F6D01"/>
    <w:rsid w:val="0070186B"/>
    <w:rsid w:val="00732439"/>
    <w:rsid w:val="00735417"/>
    <w:rsid w:val="00741E7B"/>
    <w:rsid w:val="00743F31"/>
    <w:rsid w:val="00747F42"/>
    <w:rsid w:val="0077746F"/>
    <w:rsid w:val="0078379E"/>
    <w:rsid w:val="007A4F1E"/>
    <w:rsid w:val="007B17F8"/>
    <w:rsid w:val="007C2AD8"/>
    <w:rsid w:val="007E53A2"/>
    <w:rsid w:val="007E7377"/>
    <w:rsid w:val="007F41E3"/>
    <w:rsid w:val="0082179B"/>
    <w:rsid w:val="008413A1"/>
    <w:rsid w:val="00847F22"/>
    <w:rsid w:val="00852F46"/>
    <w:rsid w:val="00865D30"/>
    <w:rsid w:val="00867CFE"/>
    <w:rsid w:val="00885242"/>
    <w:rsid w:val="00894CD7"/>
    <w:rsid w:val="008E404D"/>
    <w:rsid w:val="009059BC"/>
    <w:rsid w:val="00910F79"/>
    <w:rsid w:val="00931D9F"/>
    <w:rsid w:val="00944E66"/>
    <w:rsid w:val="00952CC7"/>
    <w:rsid w:val="009538A6"/>
    <w:rsid w:val="0095696A"/>
    <w:rsid w:val="00985331"/>
    <w:rsid w:val="00992DE0"/>
    <w:rsid w:val="009C4CFE"/>
    <w:rsid w:val="009F2B28"/>
    <w:rsid w:val="009F6960"/>
    <w:rsid w:val="00A005DB"/>
    <w:rsid w:val="00A07549"/>
    <w:rsid w:val="00A27504"/>
    <w:rsid w:val="00A37C80"/>
    <w:rsid w:val="00A5048E"/>
    <w:rsid w:val="00A67373"/>
    <w:rsid w:val="00A829C1"/>
    <w:rsid w:val="00AB3C1C"/>
    <w:rsid w:val="00AC07A9"/>
    <w:rsid w:val="00AE0BF5"/>
    <w:rsid w:val="00AF2BCB"/>
    <w:rsid w:val="00B15695"/>
    <w:rsid w:val="00B32A9C"/>
    <w:rsid w:val="00B46A82"/>
    <w:rsid w:val="00B4771B"/>
    <w:rsid w:val="00B609B1"/>
    <w:rsid w:val="00B70861"/>
    <w:rsid w:val="00B7673E"/>
    <w:rsid w:val="00B81D9E"/>
    <w:rsid w:val="00BB6C7C"/>
    <w:rsid w:val="00BC0D1B"/>
    <w:rsid w:val="00BC5E75"/>
    <w:rsid w:val="00BE422D"/>
    <w:rsid w:val="00BE5B9A"/>
    <w:rsid w:val="00C306D8"/>
    <w:rsid w:val="00C30BCE"/>
    <w:rsid w:val="00C431CD"/>
    <w:rsid w:val="00C5092F"/>
    <w:rsid w:val="00C8175B"/>
    <w:rsid w:val="00C94E73"/>
    <w:rsid w:val="00C955DF"/>
    <w:rsid w:val="00CB42F2"/>
    <w:rsid w:val="00CC0847"/>
    <w:rsid w:val="00CC6098"/>
    <w:rsid w:val="00CC73B1"/>
    <w:rsid w:val="00CE1779"/>
    <w:rsid w:val="00CE3F1F"/>
    <w:rsid w:val="00D050B7"/>
    <w:rsid w:val="00D421DA"/>
    <w:rsid w:val="00D67214"/>
    <w:rsid w:val="00D81691"/>
    <w:rsid w:val="00D8328A"/>
    <w:rsid w:val="00DA014E"/>
    <w:rsid w:val="00DC44EE"/>
    <w:rsid w:val="00DC7989"/>
    <w:rsid w:val="00E531A8"/>
    <w:rsid w:val="00E57705"/>
    <w:rsid w:val="00E63496"/>
    <w:rsid w:val="00E729AE"/>
    <w:rsid w:val="00E72B4C"/>
    <w:rsid w:val="00E74A60"/>
    <w:rsid w:val="00E8525B"/>
    <w:rsid w:val="00EC1545"/>
    <w:rsid w:val="00ED19C1"/>
    <w:rsid w:val="00EE46FB"/>
    <w:rsid w:val="00EE5E8A"/>
    <w:rsid w:val="00F01A76"/>
    <w:rsid w:val="00F17F70"/>
    <w:rsid w:val="00F30C8A"/>
    <w:rsid w:val="00F31EAA"/>
    <w:rsid w:val="00F4125E"/>
    <w:rsid w:val="00F716FD"/>
    <w:rsid w:val="00F83077"/>
    <w:rsid w:val="00F8645F"/>
    <w:rsid w:val="00F9054D"/>
    <w:rsid w:val="00F92C3E"/>
    <w:rsid w:val="00F96E32"/>
    <w:rsid w:val="00FA100F"/>
    <w:rsid w:val="00FB6461"/>
    <w:rsid w:val="00FC6110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6956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98</cp:revision>
  <dcterms:created xsi:type="dcterms:W3CDTF">2023-01-26T04:37:00Z</dcterms:created>
  <dcterms:modified xsi:type="dcterms:W3CDTF">2025-08-13T17:27:00Z</dcterms:modified>
</cp:coreProperties>
</file>