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24BB5" w14:textId="5EBE0BDF" w:rsidR="006145A8" w:rsidRPr="006145A8" w:rsidRDefault="006145A8" w:rsidP="00211F0B">
      <w:pPr>
        <w:ind w:left="720" w:hanging="360"/>
        <w:rPr>
          <w:lang w:val="fr-FR"/>
        </w:rPr>
      </w:pPr>
      <w:r>
        <w:rPr>
          <w:lang w:val="fr-FR"/>
        </w:rPr>
        <w:t>Fracture du fémur chez l’enfant</w:t>
      </w:r>
    </w:p>
    <w:p w14:paraId="6DC3C48A" w14:textId="6D52511B" w:rsidR="00DA78D0" w:rsidRPr="00211F0B" w:rsidRDefault="00211F0B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Objectif : prise en charge différent type de fracture </w:t>
      </w:r>
      <w:r w:rsidR="008C5A67">
        <w:rPr>
          <w:lang w:val="fr-FR"/>
        </w:rPr>
        <w:t>fémur</w:t>
      </w:r>
      <w:r>
        <w:rPr>
          <w:lang w:val="fr-FR"/>
        </w:rPr>
        <w:t xml:space="preserve"> chez l’enfant </w:t>
      </w:r>
    </w:p>
    <w:p w14:paraId="378E96B7" w14:textId="77777777" w:rsidR="00211F0B" w:rsidRPr="00211F0B" w:rsidRDefault="00211F0B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Introduction : </w:t>
      </w:r>
    </w:p>
    <w:p w14:paraId="11CA5A82" w14:textId="42C1C038" w:rsidR="00211F0B" w:rsidRPr="00211F0B" w:rsidRDefault="00211F0B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Particularité des fractures chez l’enfant </w:t>
      </w:r>
    </w:p>
    <w:p w14:paraId="3FC4FB7D" w14:textId="340CC6A2" w:rsidR="00211F0B" w:rsidRPr="00211F0B" w:rsidRDefault="00211F0B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Etiologie : </w:t>
      </w:r>
      <w:r w:rsidR="008C5A67">
        <w:rPr>
          <w:lang w:val="fr-FR"/>
        </w:rPr>
        <w:t>traumatisions</w:t>
      </w:r>
      <w:r>
        <w:rPr>
          <w:lang w:val="fr-FR"/>
        </w:rPr>
        <w:t>, maltraitance</w:t>
      </w:r>
    </w:p>
    <w:p w14:paraId="719E37C8" w14:textId="7C57FEFC" w:rsidR="00211F0B" w:rsidRPr="00211F0B" w:rsidRDefault="00211F0B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Anapath : diaphysaire +++ </w:t>
      </w:r>
      <w:r w:rsidR="008C5A67">
        <w:rPr>
          <w:lang w:val="fr-FR"/>
        </w:rPr>
        <w:t>spiroïde</w:t>
      </w:r>
    </w:p>
    <w:p w14:paraId="666CE1C6" w14:textId="38F4613B" w:rsidR="00211F0B" w:rsidRPr="00211F0B" w:rsidRDefault="00211F0B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Traitement </w:t>
      </w:r>
      <w:r w:rsidR="008C5A67">
        <w:rPr>
          <w:lang w:val="fr-FR"/>
        </w:rPr>
        <w:t>généralement</w:t>
      </w:r>
      <w:r>
        <w:rPr>
          <w:lang w:val="fr-FR"/>
        </w:rPr>
        <w:t xml:space="preserve"> </w:t>
      </w:r>
      <w:r w:rsidR="008C5A67">
        <w:rPr>
          <w:lang w:val="fr-FR"/>
        </w:rPr>
        <w:t>orthopédique</w:t>
      </w:r>
    </w:p>
    <w:p w14:paraId="712FD396" w14:textId="77263814" w:rsidR="00211F0B" w:rsidRPr="008C5A67" w:rsidRDefault="00211F0B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Evolution : </w:t>
      </w:r>
      <w:r w:rsidR="006145A8">
        <w:rPr>
          <w:lang w:val="fr-FR"/>
        </w:rPr>
        <w:t>périoste</w:t>
      </w:r>
      <w:r>
        <w:rPr>
          <w:lang w:val="fr-FR"/>
        </w:rPr>
        <w:t>,</w:t>
      </w:r>
      <w:r w:rsidR="008C5A67">
        <w:rPr>
          <w:lang w:val="fr-FR"/>
        </w:rPr>
        <w:t xml:space="preserve"> </w:t>
      </w:r>
      <w:r>
        <w:rPr>
          <w:lang w:val="fr-FR"/>
        </w:rPr>
        <w:t>consultation et rem</w:t>
      </w:r>
      <w:r w:rsidR="008C5A67">
        <w:rPr>
          <w:lang w:val="fr-FR"/>
        </w:rPr>
        <w:t>odelage</w:t>
      </w:r>
    </w:p>
    <w:p w14:paraId="64EDA7DE" w14:textId="6B9BA19F" w:rsidR="008C5A67" w:rsidRPr="006145A8" w:rsidRDefault="008C5A67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>Cartilage de croissance</w:t>
      </w:r>
      <w:r w:rsidR="006145A8">
        <w:rPr>
          <w:lang w:val="fr-FR"/>
        </w:rPr>
        <w:t> : épiphysiodèse (</w:t>
      </w:r>
      <w:proofErr w:type="gramStart"/>
      <w:r w:rsidR="006145A8">
        <w:rPr>
          <w:lang w:val="fr-FR"/>
        </w:rPr>
        <w:t>soudure prématuré</w:t>
      </w:r>
      <w:proofErr w:type="gramEnd"/>
      <w:r w:rsidR="006145A8">
        <w:rPr>
          <w:lang w:val="fr-FR"/>
        </w:rPr>
        <w:t xml:space="preserve"> de cartilage de croissance)</w:t>
      </w:r>
    </w:p>
    <w:p w14:paraId="4C943E28" w14:textId="0C6B8811" w:rsidR="006145A8" w:rsidRPr="006145A8" w:rsidRDefault="006145A8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Différents types : </w:t>
      </w:r>
    </w:p>
    <w:p w14:paraId="38B8A750" w14:textId="77777777" w:rsidR="006145A8" w:rsidRPr="006145A8" w:rsidRDefault="006145A8" w:rsidP="00211F0B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Fracture extrémité supérieur, fracture de la diaphyse fémorale, fracture extrémité inférieur </w:t>
      </w:r>
      <w:proofErr w:type="gramStart"/>
      <w:r>
        <w:rPr>
          <w:lang w:val="fr-FR"/>
        </w:rPr>
        <w:t>du</w:t>
      </w:r>
      <w:proofErr w:type="gramEnd"/>
      <w:r>
        <w:rPr>
          <w:lang w:val="fr-FR"/>
        </w:rPr>
        <w:t xml:space="preserve"> fémur</w:t>
      </w:r>
    </w:p>
    <w:p w14:paraId="1F97A8DB" w14:textId="77777777" w:rsidR="006145A8" w:rsidRPr="006145A8" w:rsidRDefault="006145A8" w:rsidP="00851075">
      <w:pPr>
        <w:pStyle w:val="Titre"/>
      </w:pPr>
      <w:r>
        <w:rPr>
          <w:lang w:val="fr-FR"/>
        </w:rPr>
        <w:t>Fracture de l’extrémité supérieur du fémur</w:t>
      </w:r>
    </w:p>
    <w:p w14:paraId="72D9D2B0" w14:textId="77777777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Epidémiologie </w:t>
      </w:r>
    </w:p>
    <w:p w14:paraId="25E6BB7D" w14:textId="77777777" w:rsidR="006145A8" w:rsidRPr="006145A8" w:rsidRDefault="006145A8" w:rsidP="006145A8">
      <w:pPr>
        <w:pStyle w:val="Paragraphedeliste"/>
        <w:numPr>
          <w:ilvl w:val="1"/>
          <w:numId w:val="1"/>
        </w:numPr>
      </w:pPr>
      <w:r>
        <w:rPr>
          <w:lang w:val="fr-FR"/>
        </w:rPr>
        <w:t>Rare et grave</w:t>
      </w:r>
    </w:p>
    <w:p w14:paraId="74CC54A7" w14:textId="77777777" w:rsidR="006145A8" w:rsidRPr="006145A8" w:rsidRDefault="006145A8" w:rsidP="006145A8">
      <w:pPr>
        <w:pStyle w:val="Paragraphedeliste"/>
        <w:numPr>
          <w:ilvl w:val="1"/>
          <w:numId w:val="1"/>
        </w:numPr>
      </w:pPr>
      <w:r>
        <w:rPr>
          <w:lang w:val="fr-FR"/>
        </w:rPr>
        <w:t>Risque de nécrose si trans-cervicale</w:t>
      </w:r>
    </w:p>
    <w:p w14:paraId="691EFCFF" w14:textId="7A4573C5" w:rsidR="006145A8" w:rsidRPr="006145A8" w:rsidRDefault="006145A8" w:rsidP="006145A8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Risque de </w:t>
      </w:r>
      <w:r w:rsidR="00851075">
        <w:rPr>
          <w:lang w:val="fr-FR"/>
        </w:rPr>
        <w:t>trouble</w:t>
      </w:r>
      <w:r>
        <w:rPr>
          <w:lang w:val="fr-FR"/>
        </w:rPr>
        <w:t xml:space="preserve"> de croissance </w:t>
      </w:r>
    </w:p>
    <w:p w14:paraId="7A49FFC9" w14:textId="77777777" w:rsidR="006145A8" w:rsidRPr="006145A8" w:rsidRDefault="006145A8" w:rsidP="006145A8">
      <w:pPr>
        <w:pStyle w:val="Paragraphedeliste"/>
        <w:numPr>
          <w:ilvl w:val="1"/>
          <w:numId w:val="1"/>
        </w:numPr>
      </w:pPr>
      <w:r>
        <w:rPr>
          <w:lang w:val="fr-FR"/>
        </w:rPr>
        <w:t>AVP</w:t>
      </w:r>
    </w:p>
    <w:p w14:paraId="1D27656A" w14:textId="0A487FA8" w:rsidR="006145A8" w:rsidRPr="006145A8" w:rsidRDefault="006145A8" w:rsidP="006145A8">
      <w:pPr>
        <w:pStyle w:val="Paragraphedeliste"/>
        <w:numPr>
          <w:ilvl w:val="1"/>
          <w:numId w:val="1"/>
        </w:numPr>
      </w:pPr>
      <w:r>
        <w:rPr>
          <w:lang w:val="fr-FR"/>
        </w:rPr>
        <w:t>Chute</w:t>
      </w:r>
    </w:p>
    <w:p w14:paraId="5232CAD0" w14:textId="77777777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Vascularisation de la tête fémorale</w:t>
      </w:r>
    </w:p>
    <w:p w14:paraId="3EE5E3C8" w14:textId="18235AA2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Artère circonflexe </w:t>
      </w:r>
      <w:r w:rsidR="00851075">
        <w:rPr>
          <w:lang w:val="fr-FR"/>
        </w:rPr>
        <w:t>latéral</w:t>
      </w:r>
      <w:r>
        <w:rPr>
          <w:lang w:val="fr-FR"/>
        </w:rPr>
        <w:t>, médiale : passe au cervical : urgence</w:t>
      </w:r>
    </w:p>
    <w:p w14:paraId="144FA94E" w14:textId="4D76CFD7" w:rsidR="006145A8" w:rsidRPr="006145A8" w:rsidRDefault="006145A8" w:rsidP="006145A8">
      <w:pPr>
        <w:pStyle w:val="Paragraphedeliste"/>
        <w:numPr>
          <w:ilvl w:val="0"/>
          <w:numId w:val="1"/>
        </w:numPr>
      </w:pPr>
      <w:r w:rsidRPr="006145A8">
        <w:rPr>
          <w:lang w:val="fr-FR"/>
        </w:rPr>
        <w:t xml:space="preserve"> </w:t>
      </w:r>
      <w:r>
        <w:rPr>
          <w:lang w:val="fr-FR"/>
        </w:rPr>
        <w:t>Diagnostic clinique</w:t>
      </w:r>
    </w:p>
    <w:p w14:paraId="621053EE" w14:textId="323F0CA4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Traumatisme de haute </w:t>
      </w:r>
      <w:r w:rsidR="00851075">
        <w:rPr>
          <w:lang w:val="fr-FR"/>
        </w:rPr>
        <w:t>énergie</w:t>
      </w:r>
      <w:r>
        <w:rPr>
          <w:lang w:val="fr-FR"/>
        </w:rPr>
        <w:t xml:space="preserve"> +++</w:t>
      </w:r>
    </w:p>
    <w:p w14:paraId="237A862E" w14:textId="01DDF744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Parfois polytraumatisé</w:t>
      </w:r>
    </w:p>
    <w:p w14:paraId="3B63AC97" w14:textId="6EC8AA37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Impotence fonctionnelle</w:t>
      </w:r>
    </w:p>
    <w:p w14:paraId="2337050E" w14:textId="2A612CA3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Douleur</w:t>
      </w:r>
    </w:p>
    <w:p w14:paraId="3F293E87" w14:textId="2535FFC2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Flexion, abduction, rotation externe du membre inférieur</w:t>
      </w:r>
    </w:p>
    <w:p w14:paraId="23A17ADD" w14:textId="54287947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Raccourcissement </w:t>
      </w:r>
    </w:p>
    <w:p w14:paraId="2FC1752E" w14:textId="7AFDAC29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Diagnostic morphologique</w:t>
      </w:r>
    </w:p>
    <w:p w14:paraId="70C2AB82" w14:textId="4D35DEE5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Radiographie de la cuisse face +++</w:t>
      </w:r>
    </w:p>
    <w:p w14:paraId="4EEF3EB9" w14:textId="77777777" w:rsidR="006145A8" w:rsidRPr="006145A8" w:rsidRDefault="006145A8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Radiographie de la hanche +++</w:t>
      </w:r>
    </w:p>
    <w:p w14:paraId="26B4D335" w14:textId="01B58D63" w:rsidR="006145A8" w:rsidRPr="006145A8" w:rsidRDefault="006145A8" w:rsidP="006145A8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fracture</w:t>
      </w:r>
      <w:proofErr w:type="gramEnd"/>
      <w:r>
        <w:rPr>
          <w:lang w:val="fr-FR"/>
        </w:rPr>
        <w:t xml:space="preserve"> extrémité supérieure du fémur a de classification </w:t>
      </w:r>
    </w:p>
    <w:p w14:paraId="2CFDC331" w14:textId="1893DE0B" w:rsidR="006145A8" w:rsidRPr="006145A8" w:rsidRDefault="006145A8" w:rsidP="006145A8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classification</w:t>
      </w:r>
      <w:proofErr w:type="gramEnd"/>
      <w:r>
        <w:rPr>
          <w:lang w:val="fr-FR"/>
        </w:rPr>
        <w:t xml:space="preserve"> de </w:t>
      </w:r>
      <w:proofErr w:type="spellStart"/>
      <w:r>
        <w:rPr>
          <w:lang w:val="fr-FR"/>
        </w:rPr>
        <w:t>Delbet</w:t>
      </w:r>
      <w:proofErr w:type="spellEnd"/>
      <w:r>
        <w:rPr>
          <w:lang w:val="fr-FR"/>
        </w:rPr>
        <w:t xml:space="preserve"> +++</w:t>
      </w:r>
    </w:p>
    <w:p w14:paraId="7BB9FFEB" w14:textId="0840609D" w:rsidR="006145A8" w:rsidRPr="006145A8" w:rsidRDefault="006145A8" w:rsidP="006145A8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type</w:t>
      </w:r>
      <w:proofErr w:type="gramEnd"/>
      <w:r>
        <w:rPr>
          <w:lang w:val="fr-FR"/>
        </w:rPr>
        <w:t xml:space="preserve"> 1 : </w:t>
      </w:r>
    </w:p>
    <w:p w14:paraId="28C7157E" w14:textId="2CD055B4" w:rsidR="006145A8" w:rsidRPr="006145A8" w:rsidRDefault="006145A8" w:rsidP="006145A8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fracture</w:t>
      </w:r>
      <w:proofErr w:type="gramEnd"/>
      <w:r>
        <w:rPr>
          <w:lang w:val="fr-FR"/>
        </w:rPr>
        <w:t xml:space="preserve"> décollement épiphysaire</w:t>
      </w:r>
    </w:p>
    <w:p w14:paraId="4F74A2FF" w14:textId="380449AE" w:rsidR="006145A8" w:rsidRPr="006145A8" w:rsidRDefault="006145A8" w:rsidP="006145A8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grave</w:t>
      </w:r>
      <w:proofErr w:type="gramEnd"/>
      <w:r>
        <w:rPr>
          <w:lang w:val="fr-FR"/>
        </w:rPr>
        <w:t xml:space="preserve"> car risque de nécrose +++</w:t>
      </w:r>
    </w:p>
    <w:p w14:paraId="178B573A" w14:textId="001E900D" w:rsidR="006145A8" w:rsidRPr="006145A8" w:rsidRDefault="006145A8" w:rsidP="006145A8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luxation</w:t>
      </w:r>
      <w:proofErr w:type="gramEnd"/>
      <w:r>
        <w:rPr>
          <w:lang w:val="fr-FR"/>
        </w:rPr>
        <w:t xml:space="preserve"> de la tête possible </w:t>
      </w:r>
    </w:p>
    <w:p w14:paraId="2F88F839" w14:textId="691CDE48" w:rsidR="006145A8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6 – 11% </w:t>
      </w:r>
    </w:p>
    <w:p w14:paraId="13885F94" w14:textId="46010839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Type 2 : </w:t>
      </w:r>
    </w:p>
    <w:p w14:paraId="30A54488" w14:textId="583391E8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Fracture </w:t>
      </w:r>
      <w:proofErr w:type="spellStart"/>
      <w:r>
        <w:rPr>
          <w:lang w:val="fr-FR"/>
        </w:rPr>
        <w:t>transcervicale</w:t>
      </w:r>
      <w:proofErr w:type="spellEnd"/>
    </w:p>
    <w:p w14:paraId="4D7160ED" w14:textId="6CA3BAF5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50%</w:t>
      </w:r>
    </w:p>
    <w:p w14:paraId="60484C80" w14:textId="41E6F519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Type 3 : </w:t>
      </w:r>
    </w:p>
    <w:p w14:paraId="5455A070" w14:textId="28F01A68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lastRenderedPageBreak/>
        <w:t xml:space="preserve">Fracture </w:t>
      </w:r>
      <w:proofErr w:type="spellStart"/>
      <w:r>
        <w:rPr>
          <w:lang w:val="fr-FR"/>
        </w:rPr>
        <w:t>basi</w:t>
      </w:r>
      <w:proofErr w:type="spellEnd"/>
      <w:r>
        <w:rPr>
          <w:lang w:val="fr-FR"/>
        </w:rPr>
        <w:t xml:space="preserve">-cervical ou </w:t>
      </w:r>
      <w:r w:rsidR="00851075">
        <w:rPr>
          <w:lang w:val="fr-FR"/>
        </w:rPr>
        <w:t>cervico-</w:t>
      </w:r>
      <w:r>
        <w:rPr>
          <w:lang w:val="fr-FR"/>
        </w:rPr>
        <w:t>trochantérienne</w:t>
      </w:r>
    </w:p>
    <w:p w14:paraId="7F5D05F4" w14:textId="34A33183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30%</w:t>
      </w:r>
    </w:p>
    <w:p w14:paraId="73AF431B" w14:textId="7BA6D1DE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Type 4 : </w:t>
      </w:r>
    </w:p>
    <w:p w14:paraId="49CE1C92" w14:textId="4C826F5F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Fracture </w:t>
      </w:r>
      <w:proofErr w:type="spellStart"/>
      <w:r>
        <w:rPr>
          <w:lang w:val="fr-FR"/>
        </w:rPr>
        <w:t>pertrochantérienne</w:t>
      </w:r>
      <w:proofErr w:type="spellEnd"/>
      <w:r>
        <w:rPr>
          <w:lang w:val="fr-FR"/>
        </w:rPr>
        <w:t xml:space="preserve"> </w:t>
      </w:r>
    </w:p>
    <w:p w14:paraId="42F76B26" w14:textId="035BBEFF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10 – 15 %</w:t>
      </w:r>
    </w:p>
    <w:p w14:paraId="71BAFC9F" w14:textId="61112C02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Bon pronostic</w:t>
      </w:r>
    </w:p>
    <w:p w14:paraId="6AD2422F" w14:textId="24495E77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Difficulté diagnostique</w:t>
      </w:r>
    </w:p>
    <w:p w14:paraId="2DB9BA19" w14:textId="16E3465F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Chez le nouveau-né</w:t>
      </w:r>
    </w:p>
    <w:p w14:paraId="280F60FD" w14:textId="7776051D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Luxation congénitale de la hanche ou ostéoarthrite septique en cas de décollement de la </w:t>
      </w:r>
      <w:proofErr w:type="spellStart"/>
      <w:r>
        <w:rPr>
          <w:lang w:val="fr-FR"/>
        </w:rPr>
        <w:t>chondroépiphyse</w:t>
      </w:r>
      <w:proofErr w:type="spellEnd"/>
    </w:p>
    <w:p w14:paraId="05AF19B5" w14:textId="6FC40E83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Chez l’adolescent </w:t>
      </w:r>
    </w:p>
    <w:p w14:paraId="4F6D9C85" w14:textId="7C493ED2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Epiphysiodèse aigue en cas de fracture </w:t>
      </w:r>
      <w:proofErr w:type="spellStart"/>
      <w:r>
        <w:rPr>
          <w:lang w:val="fr-FR"/>
        </w:rPr>
        <w:t>basi</w:t>
      </w:r>
      <w:proofErr w:type="spellEnd"/>
      <w:r w:rsidR="00851075">
        <w:rPr>
          <w:lang w:val="fr-FR"/>
        </w:rPr>
        <w:t>-</w:t>
      </w:r>
      <w:r>
        <w:rPr>
          <w:lang w:val="fr-FR"/>
        </w:rPr>
        <w:t xml:space="preserve">cervicale </w:t>
      </w:r>
    </w:p>
    <w:p w14:paraId="0BFFB642" w14:textId="11C45AB3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Complications</w:t>
      </w:r>
    </w:p>
    <w:p w14:paraId="254CDE03" w14:textId="11AB8686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Nécrose de la tête fémorale</w:t>
      </w:r>
    </w:p>
    <w:p w14:paraId="7C547674" w14:textId="5BC36C77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Epiphysiodèse (</w:t>
      </w:r>
      <w:proofErr w:type="gramStart"/>
      <w:r>
        <w:rPr>
          <w:lang w:val="fr-FR"/>
        </w:rPr>
        <w:t>soudure prématuré</w:t>
      </w:r>
      <w:proofErr w:type="gramEnd"/>
      <w:r>
        <w:rPr>
          <w:lang w:val="fr-FR"/>
        </w:rPr>
        <w:t xml:space="preserve"> de cartilage de croissance)</w:t>
      </w:r>
    </w:p>
    <w:p w14:paraId="0A0DB33A" w14:textId="7324FB7A" w:rsidR="006E19D9" w:rsidRPr="006E19D9" w:rsidRDefault="006E19D9" w:rsidP="006145A8">
      <w:pPr>
        <w:pStyle w:val="Paragraphedeliste"/>
        <w:numPr>
          <w:ilvl w:val="0"/>
          <w:numId w:val="1"/>
        </w:numPr>
      </w:pPr>
      <w:proofErr w:type="gramStart"/>
      <w:r>
        <w:rPr>
          <w:lang w:val="fr-FR"/>
        </w:rPr>
        <w:t>Cal vicieux</w:t>
      </w:r>
      <w:proofErr w:type="gramEnd"/>
    </w:p>
    <w:p w14:paraId="6CD066E3" w14:textId="1E0BCD15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Prise en charge</w:t>
      </w:r>
    </w:p>
    <w:p w14:paraId="45C75600" w14:textId="77638AA6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Hospitalisation </w:t>
      </w:r>
    </w:p>
    <w:p w14:paraId="40CAFD43" w14:textId="56B9EA04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Eliminer la polytraumatisme</w:t>
      </w:r>
    </w:p>
    <w:p w14:paraId="35537BBD" w14:textId="30889A37" w:rsidR="006E19D9" w:rsidRPr="006E19D9" w:rsidRDefault="00851075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Antalgique</w:t>
      </w:r>
      <w:r w:rsidR="006E19D9">
        <w:rPr>
          <w:lang w:val="fr-FR"/>
        </w:rPr>
        <w:t xml:space="preserve"> de niveau II – IV</w:t>
      </w:r>
    </w:p>
    <w:p w14:paraId="594E0624" w14:textId="6C3E3A42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Traction collée sou anesthésique locorégionale</w:t>
      </w:r>
    </w:p>
    <w:p w14:paraId="2A4DED30" w14:textId="497BD002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Consultation préanesthésique</w:t>
      </w:r>
    </w:p>
    <w:p w14:paraId="2DE7BB83" w14:textId="1F108782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Traitement plus souvent chirurgical</w:t>
      </w:r>
    </w:p>
    <w:p w14:paraId="582B4C0F" w14:textId="2B3BD82A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Réduction, fixation, vissage ou vissage plaque, immobilisation plâtrée</w:t>
      </w:r>
    </w:p>
    <w:p w14:paraId="31E082CC" w14:textId="3DAFF5AA" w:rsidR="006E19D9" w:rsidRPr="006E19D9" w:rsidRDefault="006E19D9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Traitement orthopédique si possible</w:t>
      </w:r>
    </w:p>
    <w:p w14:paraId="70809E09" w14:textId="6E18B01F" w:rsidR="006E19D9" w:rsidRPr="005B7542" w:rsidRDefault="003D0191" w:rsidP="006145A8">
      <w:pPr>
        <w:pStyle w:val="Paragraphedeliste"/>
        <w:numPr>
          <w:ilvl w:val="0"/>
          <w:numId w:val="1"/>
        </w:numPr>
      </w:pPr>
      <w:r>
        <w:rPr>
          <w:lang w:val="fr-FR"/>
        </w:rPr>
        <w:t>Type 1 : réduction orthopédique ou chirurgicale, fixatio</w:t>
      </w:r>
      <w:r w:rsidR="00851075">
        <w:rPr>
          <w:lang w:val="fr-FR"/>
        </w:rPr>
        <w:t>n</w:t>
      </w:r>
      <w:r>
        <w:rPr>
          <w:lang w:val="fr-FR"/>
        </w:rPr>
        <w:t xml:space="preserve"> par boche ou vis à compression, PPP </w:t>
      </w:r>
      <w:r w:rsidR="005B7542">
        <w:rPr>
          <w:lang w:val="fr-FR"/>
        </w:rPr>
        <w:t>2 – 3 mois</w:t>
      </w:r>
    </w:p>
    <w:p w14:paraId="7AE000A5" w14:textId="442993BE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Type 2 : fracture non ou peu déplacé avec traits horizontal ; PPP en abduction, légère rotation interne ou neutre 4 – 6 semaines</w:t>
      </w:r>
    </w:p>
    <w:p w14:paraId="6BAFD264" w14:textId="1E3513C6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Type 3 : </w:t>
      </w:r>
    </w:p>
    <w:p w14:paraId="75445B28" w14:textId="3C306003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Chirurgicale, réduction orthopédique ou abord chirurgicale</w:t>
      </w:r>
    </w:p>
    <w:p w14:paraId="26E02CC8" w14:textId="2235A603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Ostéosynthèse</w:t>
      </w:r>
    </w:p>
    <w:p w14:paraId="3212016D" w14:textId="184E9BE1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Type 4 : traitement orthopédique par traction collée, si non plaque vissée</w:t>
      </w:r>
    </w:p>
    <w:p w14:paraId="1ABEBEA3" w14:textId="652AA2A0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Evolution é complication </w:t>
      </w:r>
    </w:p>
    <w:p w14:paraId="2FADD06F" w14:textId="3804CAD7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Délais de la prise en charge parfois long : 5 – 6 mois</w:t>
      </w:r>
    </w:p>
    <w:p w14:paraId="2AE66ABB" w14:textId="0EABE458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Complication </w:t>
      </w:r>
    </w:p>
    <w:p w14:paraId="7363B6D8" w14:textId="3605D87D" w:rsidR="005B7542" w:rsidRPr="005B7542" w:rsidRDefault="005B7542" w:rsidP="005B7542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Fréquente et imprévisible </w:t>
      </w:r>
    </w:p>
    <w:p w14:paraId="194F0A54" w14:textId="7860464D" w:rsidR="005B7542" w:rsidRPr="005B7542" w:rsidRDefault="005B7542" w:rsidP="005B7542">
      <w:pPr>
        <w:pStyle w:val="Paragraphedeliste"/>
        <w:numPr>
          <w:ilvl w:val="1"/>
          <w:numId w:val="1"/>
        </w:numPr>
      </w:pPr>
      <w:r>
        <w:rPr>
          <w:lang w:val="fr-FR"/>
        </w:rPr>
        <w:t>Nécrose avasculaire</w:t>
      </w:r>
    </w:p>
    <w:p w14:paraId="2075F09C" w14:textId="288F3F29" w:rsidR="005B7542" w:rsidRPr="005B7542" w:rsidRDefault="005B7542" w:rsidP="005B7542">
      <w:pPr>
        <w:pStyle w:val="Paragraphedeliste"/>
        <w:numPr>
          <w:ilvl w:val="1"/>
          <w:numId w:val="1"/>
        </w:numPr>
      </w:pPr>
      <w:r>
        <w:rPr>
          <w:lang w:val="fr-FR"/>
        </w:rPr>
        <w:t>Trouble de la croissance de l’extrémité proximale du fémur</w:t>
      </w:r>
    </w:p>
    <w:p w14:paraId="1A76D05A" w14:textId="52F2BEC8" w:rsidR="005B7542" w:rsidRPr="005B7542" w:rsidRDefault="005B7542" w:rsidP="005B7542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Pseudarthrose </w:t>
      </w:r>
    </w:p>
    <w:p w14:paraId="458DCE88" w14:textId="2DAF1F8B" w:rsidR="005B7542" w:rsidRPr="005B7542" w:rsidRDefault="005B7542" w:rsidP="005B7542">
      <w:pPr>
        <w:pStyle w:val="Paragraphedeliste"/>
        <w:numPr>
          <w:ilvl w:val="1"/>
          <w:numId w:val="1"/>
        </w:numPr>
      </w:pPr>
      <w:r>
        <w:rPr>
          <w:lang w:val="fr-FR"/>
        </w:rPr>
        <w:t>Fracture itérative</w:t>
      </w:r>
    </w:p>
    <w:p w14:paraId="3259E559" w14:textId="356A8A29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Autres mesures</w:t>
      </w:r>
    </w:p>
    <w:p w14:paraId="280DD329" w14:textId="1A962AB1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Bien informer le patient et les parents</w:t>
      </w:r>
    </w:p>
    <w:p w14:paraId="0DF07D94" w14:textId="615FAF04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Risque de complication parfois différé ou tardive</w:t>
      </w:r>
    </w:p>
    <w:p w14:paraId="2ECA1AAD" w14:textId="0D1567FC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Surveillance +++</w:t>
      </w:r>
    </w:p>
    <w:p w14:paraId="0942EC24" w14:textId="1F41B46A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Décharge prolongée +++</w:t>
      </w:r>
    </w:p>
    <w:p w14:paraId="36B30D3E" w14:textId="0974DB30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lastRenderedPageBreak/>
        <w:t>Rééducation pour la marche en décharge</w:t>
      </w:r>
    </w:p>
    <w:p w14:paraId="630978EE" w14:textId="185E2141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Scolarité à discuter</w:t>
      </w:r>
    </w:p>
    <w:p w14:paraId="6E2E676B" w14:textId="7700CD20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Conclusion </w:t>
      </w:r>
    </w:p>
    <w:p w14:paraId="74CA3863" w14:textId="02B83437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Fracture de l’extrémité supérieure du fémur à la même gravité que celle de l’adulte</w:t>
      </w:r>
    </w:p>
    <w:p w14:paraId="6FB7DAEC" w14:textId="5DA14949" w:rsidR="005B7542" w:rsidRPr="005B7542" w:rsidRDefault="005B7542" w:rsidP="00851075">
      <w:pPr>
        <w:pStyle w:val="Titre"/>
      </w:pPr>
      <w:r>
        <w:rPr>
          <w:lang w:val="fr-FR"/>
        </w:rPr>
        <w:t>Fracture de la diaphyse fémorale</w:t>
      </w:r>
    </w:p>
    <w:p w14:paraId="0F856072" w14:textId="760CE555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Epidémiologie</w:t>
      </w:r>
    </w:p>
    <w:p w14:paraId="77AAA424" w14:textId="502475BA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Fréquente</w:t>
      </w:r>
    </w:p>
    <w:p w14:paraId="6011E4D2" w14:textId="045228BB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Fréquemment révélatrice d’une ostéogénèse imparfaite</w:t>
      </w:r>
    </w:p>
    <w:p w14:paraId="5EF14D06" w14:textId="192B36AC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Traumatisme parfois minime</w:t>
      </w:r>
    </w:p>
    <w:p w14:paraId="29DD193C" w14:textId="3DCF614B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Médio-diaphysaire +++</w:t>
      </w:r>
    </w:p>
    <w:p w14:paraId="57D4597B" w14:textId="6AEC838A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Spiroïde chez </w:t>
      </w:r>
      <w:proofErr w:type="gramStart"/>
      <w:r>
        <w:rPr>
          <w:lang w:val="fr-FR"/>
        </w:rPr>
        <w:t>les petit</w:t>
      </w:r>
      <w:proofErr w:type="gramEnd"/>
    </w:p>
    <w:p w14:paraId="0E7F4856" w14:textId="560F6F1E" w:rsidR="005B7542" w:rsidRPr="005B7542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Transversal chez les grands</w:t>
      </w:r>
    </w:p>
    <w:p w14:paraId="2926A96B" w14:textId="08752CC3" w:rsidR="005B7542" w:rsidRPr="00846717" w:rsidRDefault="005B7542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Fracture sous périosté</w:t>
      </w:r>
      <w:r w:rsidR="00846717">
        <w:rPr>
          <w:lang w:val="fr-FR"/>
        </w:rPr>
        <w:t xml:space="preserve"> ou fracture en cheveux sont particulière au petit</w:t>
      </w:r>
    </w:p>
    <w:p w14:paraId="5FE852DC" w14:textId="1263B3BF" w:rsidR="00846717" w:rsidRPr="00846717" w:rsidRDefault="00846717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Type </w:t>
      </w:r>
    </w:p>
    <w:p w14:paraId="15F36D46" w14:textId="1E73AFA0" w:rsidR="00846717" w:rsidRPr="0052508C" w:rsidRDefault="00846717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Trait : transversale</w:t>
      </w:r>
      <w:r w:rsidR="0052508C">
        <w:rPr>
          <w:lang w:val="fr-FR"/>
        </w:rPr>
        <w:t xml:space="preserve">, oblique et </w:t>
      </w:r>
      <w:proofErr w:type="spellStart"/>
      <w:r w:rsidR="0052508C">
        <w:rPr>
          <w:lang w:val="fr-FR"/>
        </w:rPr>
        <w:t>sporoïde</w:t>
      </w:r>
      <w:proofErr w:type="spellEnd"/>
      <w:r w:rsidR="0052508C">
        <w:rPr>
          <w:lang w:val="fr-FR"/>
        </w:rPr>
        <w:t>, communitive, en cheveux, sous périosté</w:t>
      </w:r>
    </w:p>
    <w:p w14:paraId="57255189" w14:textId="69C95F87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Déplacement : </w:t>
      </w:r>
    </w:p>
    <w:p w14:paraId="6D62BFF7" w14:textId="2115D462" w:rsidR="0052508C" w:rsidRPr="0052508C" w:rsidRDefault="0052508C" w:rsidP="0052508C">
      <w:pPr>
        <w:pStyle w:val="Paragraphedeliste"/>
        <w:numPr>
          <w:ilvl w:val="1"/>
          <w:numId w:val="1"/>
        </w:numPr>
      </w:pPr>
      <w:r>
        <w:rPr>
          <w:lang w:val="fr-FR"/>
        </w:rPr>
        <w:t>1/3 supérieur : 13 – 20%</w:t>
      </w:r>
    </w:p>
    <w:p w14:paraId="5D8176D0" w14:textId="7B56DC6F" w:rsidR="0052508C" w:rsidRPr="0052508C" w:rsidRDefault="0052508C" w:rsidP="0052508C">
      <w:pPr>
        <w:pStyle w:val="Paragraphedeliste"/>
        <w:numPr>
          <w:ilvl w:val="2"/>
          <w:numId w:val="1"/>
        </w:numPr>
      </w:pPr>
      <w:proofErr w:type="gramStart"/>
      <w:r>
        <w:rPr>
          <w:lang w:val="fr-FR"/>
        </w:rPr>
        <w:t>Le fragment proximale</w:t>
      </w:r>
      <w:proofErr w:type="gramEnd"/>
      <w:r>
        <w:rPr>
          <w:lang w:val="fr-FR"/>
        </w:rPr>
        <w:t xml:space="preserve"> en flexion, </w:t>
      </w:r>
      <w:r w:rsidR="00851075">
        <w:rPr>
          <w:lang w:val="fr-FR"/>
        </w:rPr>
        <w:t>abduction</w:t>
      </w:r>
      <w:r>
        <w:rPr>
          <w:lang w:val="fr-FR"/>
        </w:rPr>
        <w:t>, rotation externe</w:t>
      </w:r>
    </w:p>
    <w:p w14:paraId="4A9D06DE" w14:textId="778F7734" w:rsidR="0052508C" w:rsidRPr="0052508C" w:rsidRDefault="00851075" w:rsidP="0052508C">
      <w:pPr>
        <w:pStyle w:val="Paragraphedeliste"/>
        <w:numPr>
          <w:ilvl w:val="2"/>
          <w:numId w:val="1"/>
        </w:numPr>
      </w:pPr>
      <w:r>
        <w:rPr>
          <w:lang w:val="fr-FR"/>
        </w:rPr>
        <w:t>Le fragment distal</w:t>
      </w:r>
      <w:r w:rsidR="0052508C">
        <w:rPr>
          <w:lang w:val="fr-FR"/>
        </w:rPr>
        <w:t xml:space="preserve"> en ascension en adduction </w:t>
      </w:r>
    </w:p>
    <w:p w14:paraId="777E11F0" w14:textId="57273026" w:rsidR="0052508C" w:rsidRPr="0052508C" w:rsidRDefault="0052508C" w:rsidP="0052508C">
      <w:pPr>
        <w:pStyle w:val="Paragraphedeliste"/>
        <w:numPr>
          <w:ilvl w:val="1"/>
          <w:numId w:val="1"/>
        </w:numPr>
      </w:pPr>
      <w:r>
        <w:rPr>
          <w:lang w:val="fr-FR"/>
        </w:rPr>
        <w:t>1/3 moyen : 60 – 75%</w:t>
      </w:r>
    </w:p>
    <w:p w14:paraId="156F16EC" w14:textId="6CAC7CC3" w:rsidR="0052508C" w:rsidRPr="0052508C" w:rsidRDefault="0052508C" w:rsidP="0052508C">
      <w:pPr>
        <w:pStyle w:val="Paragraphedeliste"/>
        <w:numPr>
          <w:ilvl w:val="2"/>
          <w:numId w:val="1"/>
        </w:numPr>
      </w:pPr>
      <w:r>
        <w:rPr>
          <w:lang w:val="fr-FR"/>
        </w:rPr>
        <w:t xml:space="preserve">Chevauchement </w:t>
      </w:r>
    </w:p>
    <w:p w14:paraId="42B48D54" w14:textId="26BFFF79" w:rsidR="0052508C" w:rsidRPr="00846717" w:rsidRDefault="0052508C" w:rsidP="0052508C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1/3 inférieur : 6 – 20% : fragment distal en extension </w:t>
      </w:r>
    </w:p>
    <w:p w14:paraId="2961B96C" w14:textId="3909F355" w:rsidR="00846717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Diagnostic clinique </w:t>
      </w:r>
    </w:p>
    <w:p w14:paraId="4DC8DF24" w14:textId="47BB26BA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Impotence fonctionnelle totale</w:t>
      </w:r>
    </w:p>
    <w:p w14:paraId="71C99B56" w14:textId="4B821786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Cuisse augmentée de </w:t>
      </w:r>
      <w:r w:rsidR="00851075">
        <w:rPr>
          <w:lang w:val="fr-FR"/>
        </w:rPr>
        <w:t>volume,</w:t>
      </w:r>
      <w:r>
        <w:rPr>
          <w:lang w:val="fr-FR"/>
        </w:rPr>
        <w:t xml:space="preserve"> déformation </w:t>
      </w:r>
    </w:p>
    <w:p w14:paraId="4F27DF57" w14:textId="4FFBF6C8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Lésion cutanée</w:t>
      </w:r>
    </w:p>
    <w:p w14:paraId="103749D3" w14:textId="79DBDAD1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Déficit vasculo-nerveuse</w:t>
      </w:r>
    </w:p>
    <w:p w14:paraId="026675BF" w14:textId="73EA601F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Radiographie</w:t>
      </w:r>
    </w:p>
    <w:p w14:paraId="347411CB" w14:textId="27C533D6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Diagnostic morphologique </w:t>
      </w:r>
    </w:p>
    <w:p w14:paraId="5362628C" w14:textId="35156198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Type </w:t>
      </w:r>
    </w:p>
    <w:p w14:paraId="104DC7BB" w14:textId="05B42E92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Déplacement </w:t>
      </w:r>
    </w:p>
    <w:p w14:paraId="6C6B3C5A" w14:textId="11E5C197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Prise en charge</w:t>
      </w:r>
    </w:p>
    <w:p w14:paraId="36407707" w14:textId="023A10CB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Hospitalisation </w:t>
      </w:r>
    </w:p>
    <w:p w14:paraId="08A2E4BC" w14:textId="143F1F33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Examen polytraumatisme</w:t>
      </w:r>
    </w:p>
    <w:p w14:paraId="549CA87D" w14:textId="311E6311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Immobilisation sur un </w:t>
      </w:r>
      <w:r w:rsidR="004F050C">
        <w:rPr>
          <w:lang w:val="fr-FR"/>
        </w:rPr>
        <w:t>attelle</w:t>
      </w:r>
    </w:p>
    <w:p w14:paraId="2879DA61" w14:textId="3CB4529B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Antalgique de niveau II par voie veineuse</w:t>
      </w:r>
    </w:p>
    <w:p w14:paraId="6CD1D0F5" w14:textId="0D06DCD1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>Vaccination a vérifier en cas de plaie</w:t>
      </w:r>
    </w:p>
    <w:p w14:paraId="5B51FC1D" w14:textId="02DCBBDE" w:rsidR="0052508C" w:rsidRPr="0052508C" w:rsidRDefault="0052508C" w:rsidP="005B7542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Fracture obstétricale </w:t>
      </w:r>
    </w:p>
    <w:p w14:paraId="691FE1A7" w14:textId="6622ED93" w:rsidR="0052508C" w:rsidRPr="0052508C" w:rsidRDefault="0052508C" w:rsidP="0052508C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Traction au </w:t>
      </w:r>
      <w:r w:rsidR="004F050C">
        <w:rPr>
          <w:lang w:val="fr-FR"/>
        </w:rPr>
        <w:t>zénith</w:t>
      </w:r>
      <w:r>
        <w:rPr>
          <w:lang w:val="fr-FR"/>
        </w:rPr>
        <w:t xml:space="preserve"> pendant 2 – 3 semaines</w:t>
      </w:r>
    </w:p>
    <w:p w14:paraId="336DEEFC" w14:textId="74BECC4D" w:rsidR="0052508C" w:rsidRPr="0052508C" w:rsidRDefault="0052508C" w:rsidP="0052508C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Temps de consolidation </w:t>
      </w:r>
    </w:p>
    <w:p w14:paraId="56B093F7" w14:textId="71B93BBF" w:rsidR="0052508C" w:rsidRPr="0052508C" w:rsidRDefault="0052508C" w:rsidP="0052508C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Avant l’âge de 2 ans </w:t>
      </w:r>
    </w:p>
    <w:p w14:paraId="6A3606DF" w14:textId="55E1CDEE" w:rsidR="0052508C" w:rsidRPr="0052508C" w:rsidRDefault="0052508C" w:rsidP="0052508C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Déplacé : </w:t>
      </w:r>
    </w:p>
    <w:p w14:paraId="52A618DF" w14:textId="75CB5F2F" w:rsidR="0052508C" w:rsidRPr="004F050C" w:rsidRDefault="0052508C" w:rsidP="0052508C">
      <w:pPr>
        <w:pStyle w:val="Paragraphedeliste"/>
        <w:numPr>
          <w:ilvl w:val="2"/>
          <w:numId w:val="1"/>
        </w:numPr>
      </w:pPr>
      <w:r>
        <w:rPr>
          <w:lang w:val="fr-FR"/>
        </w:rPr>
        <w:t>Toujours orthopédique</w:t>
      </w:r>
      <w:r w:rsidR="004F050C">
        <w:rPr>
          <w:lang w:val="fr-FR"/>
        </w:rPr>
        <w:t>, souvent des deux phases</w:t>
      </w:r>
    </w:p>
    <w:p w14:paraId="600F18E3" w14:textId="160F9061" w:rsidR="004F050C" w:rsidRPr="004F050C" w:rsidRDefault="004F050C" w:rsidP="0052508C">
      <w:pPr>
        <w:pStyle w:val="Paragraphedeliste"/>
        <w:numPr>
          <w:ilvl w:val="2"/>
          <w:numId w:val="1"/>
        </w:numPr>
      </w:pPr>
      <w:r>
        <w:rPr>
          <w:lang w:val="fr-FR"/>
        </w:rPr>
        <w:t xml:space="preserve">Traction 1 semaine au zénith </w:t>
      </w:r>
    </w:p>
    <w:p w14:paraId="6E2287EB" w14:textId="6331A367" w:rsidR="004F050C" w:rsidRPr="004F050C" w:rsidRDefault="004F050C" w:rsidP="0052508C">
      <w:pPr>
        <w:pStyle w:val="Paragraphedeliste"/>
        <w:numPr>
          <w:ilvl w:val="2"/>
          <w:numId w:val="1"/>
        </w:numPr>
      </w:pPr>
      <w:r>
        <w:rPr>
          <w:lang w:val="fr-FR"/>
        </w:rPr>
        <w:t>Immobilisation pelvi-pédieuse pendant 5 semaine</w:t>
      </w:r>
    </w:p>
    <w:p w14:paraId="02569923" w14:textId="7CB3BFAD" w:rsidR="004F050C" w:rsidRPr="004F050C" w:rsidRDefault="004F050C" w:rsidP="004F050C">
      <w:pPr>
        <w:pStyle w:val="Paragraphedeliste"/>
        <w:numPr>
          <w:ilvl w:val="1"/>
          <w:numId w:val="1"/>
        </w:numPr>
      </w:pPr>
      <w:r>
        <w:rPr>
          <w:lang w:val="fr-FR"/>
        </w:rPr>
        <w:lastRenderedPageBreak/>
        <w:t xml:space="preserve">Non déplacé : </w:t>
      </w:r>
    </w:p>
    <w:p w14:paraId="16CD3C59" w14:textId="6D3A80F6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>Immobilisation PPP pendant 6 semaines</w:t>
      </w:r>
    </w:p>
    <w:p w14:paraId="78724238" w14:textId="540C3F07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Entre 2 – 6 ans </w:t>
      </w:r>
    </w:p>
    <w:p w14:paraId="74DAE2DB" w14:textId="68B4AA05" w:rsidR="004F050C" w:rsidRPr="004F050C" w:rsidRDefault="004F050C" w:rsidP="004F050C">
      <w:pPr>
        <w:pStyle w:val="Paragraphedeliste"/>
        <w:numPr>
          <w:ilvl w:val="1"/>
          <w:numId w:val="1"/>
        </w:numPr>
      </w:pPr>
      <w:r>
        <w:rPr>
          <w:lang w:val="fr-FR"/>
        </w:rPr>
        <w:t>Déplacé</w:t>
      </w:r>
    </w:p>
    <w:p w14:paraId="55E1B409" w14:textId="04964D75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>Toujours orthopédique en 2 phase</w:t>
      </w:r>
    </w:p>
    <w:p w14:paraId="15264218" w14:textId="58CD3E34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>Traction collé</w:t>
      </w:r>
      <w:r w:rsidR="00851075">
        <w:rPr>
          <w:lang w:val="fr-FR"/>
        </w:rPr>
        <w:t>e</w:t>
      </w:r>
      <w:r>
        <w:rPr>
          <w:lang w:val="fr-FR"/>
        </w:rPr>
        <w:t xml:space="preserve"> au plan du lit du 10 – 15 jours</w:t>
      </w:r>
    </w:p>
    <w:p w14:paraId="576182A7" w14:textId="3BA6745F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>Immobilisation par PPP près de 4 semaines</w:t>
      </w:r>
    </w:p>
    <w:p w14:paraId="7BCB278A" w14:textId="63FB5C63" w:rsidR="004F050C" w:rsidRPr="004F050C" w:rsidRDefault="004F050C" w:rsidP="004F050C">
      <w:pPr>
        <w:pStyle w:val="Paragraphedeliste"/>
        <w:numPr>
          <w:ilvl w:val="1"/>
          <w:numId w:val="1"/>
        </w:numPr>
      </w:pPr>
      <w:r>
        <w:rPr>
          <w:lang w:val="fr-FR"/>
        </w:rPr>
        <w:t>Non déplacé :</w:t>
      </w:r>
    </w:p>
    <w:p w14:paraId="3D1426E5" w14:textId="63CF510B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>Immobilisation PPP 6 mois</w:t>
      </w:r>
    </w:p>
    <w:p w14:paraId="2364F4EE" w14:textId="08F62F5E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>Après 6 ans (chirurgicale obligatoire)</w:t>
      </w:r>
    </w:p>
    <w:p w14:paraId="6783DDE5" w14:textId="0648E0B8" w:rsidR="004F050C" w:rsidRPr="004F050C" w:rsidRDefault="004F050C" w:rsidP="004F050C">
      <w:pPr>
        <w:pStyle w:val="Paragraphedeliste"/>
        <w:numPr>
          <w:ilvl w:val="1"/>
          <w:numId w:val="1"/>
        </w:numPr>
      </w:pPr>
      <w:r>
        <w:rPr>
          <w:lang w:val="fr-FR"/>
        </w:rPr>
        <w:t>Plusieurs options :</w:t>
      </w:r>
    </w:p>
    <w:p w14:paraId="34E19C35" w14:textId="792D297E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>Ostéosynthèse ECMES</w:t>
      </w:r>
    </w:p>
    <w:p w14:paraId="549DC746" w14:textId="6098D06B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 xml:space="preserve">Ostéosynthèse clou chez l’adolescent en fin de croissance </w:t>
      </w:r>
    </w:p>
    <w:p w14:paraId="61809301" w14:textId="6E791794" w:rsidR="004F050C" w:rsidRPr="004F050C" w:rsidRDefault="004F050C" w:rsidP="004F050C">
      <w:pPr>
        <w:pStyle w:val="Paragraphedeliste"/>
        <w:numPr>
          <w:ilvl w:val="2"/>
          <w:numId w:val="1"/>
        </w:numPr>
      </w:pPr>
      <w:r>
        <w:rPr>
          <w:lang w:val="fr-FR"/>
        </w:rPr>
        <w:t>Fixateur externe en cas de fracture ouverte</w:t>
      </w:r>
    </w:p>
    <w:p w14:paraId="368A7FAD" w14:textId="2364C8D0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Evolution et complication </w:t>
      </w:r>
    </w:p>
    <w:p w14:paraId="6C78951F" w14:textId="63248737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>Généralement de bon pronostic</w:t>
      </w:r>
    </w:p>
    <w:p w14:paraId="0B642E36" w14:textId="02494873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>Cal vicieux (âge, siège, orientation, tolérable 30° sagittal, 20° frontale</w:t>
      </w:r>
    </w:p>
    <w:p w14:paraId="506D0EDC" w14:textId="5AA97E2A" w:rsidR="004F050C" w:rsidRPr="004F050C" w:rsidRDefault="004F050C" w:rsidP="004F050C">
      <w:pPr>
        <w:pStyle w:val="Paragraphedeliste"/>
        <w:numPr>
          <w:ilvl w:val="0"/>
          <w:numId w:val="1"/>
        </w:numPr>
      </w:pPr>
      <w:proofErr w:type="spellStart"/>
      <w:r>
        <w:rPr>
          <w:lang w:val="fr-FR"/>
        </w:rPr>
        <w:t>Hyperallongement</w:t>
      </w:r>
      <w:proofErr w:type="spellEnd"/>
    </w:p>
    <w:p w14:paraId="33C3DAA2" w14:textId="080F1D38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>Raccourcissement (tolérance 15mm – 20 mm)</w:t>
      </w:r>
    </w:p>
    <w:p w14:paraId="46E0AA1C" w14:textId="404E3176" w:rsidR="004F050C" w:rsidRPr="004F050C" w:rsidRDefault="00851075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>Autres mesures</w:t>
      </w:r>
    </w:p>
    <w:p w14:paraId="0ED2E5B4" w14:textId="5E7B3A42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Surveillance de </w:t>
      </w:r>
      <w:r w:rsidR="00851075">
        <w:rPr>
          <w:lang w:val="fr-FR"/>
        </w:rPr>
        <w:t>plâtre</w:t>
      </w:r>
      <w:r>
        <w:rPr>
          <w:lang w:val="fr-FR"/>
        </w:rPr>
        <w:t xml:space="preserve"> de traitement </w:t>
      </w:r>
      <w:r w:rsidR="00851075">
        <w:rPr>
          <w:lang w:val="fr-FR"/>
        </w:rPr>
        <w:t>orthopédique</w:t>
      </w:r>
    </w:p>
    <w:p w14:paraId="2908C1EC" w14:textId="4EB90B9C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Arrêt de l’activité sportive 3 mois </w:t>
      </w:r>
    </w:p>
    <w:p w14:paraId="2BFF3312" w14:textId="43172E04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>Marche en décharge en cas d’ostéosynthèse</w:t>
      </w:r>
    </w:p>
    <w:p w14:paraId="6B4D1DE7" w14:textId="45B840ED" w:rsidR="004F050C" w:rsidRPr="004F050C" w:rsidRDefault="004F050C" w:rsidP="004F050C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Informer les parents </w:t>
      </w:r>
      <w:r w:rsidR="00851075">
        <w:rPr>
          <w:lang w:val="fr-FR"/>
        </w:rPr>
        <w:t>du délai</w:t>
      </w:r>
      <w:r>
        <w:rPr>
          <w:lang w:val="fr-FR"/>
        </w:rPr>
        <w:t xml:space="preserve"> de consolidation </w:t>
      </w:r>
    </w:p>
    <w:p w14:paraId="7C4D09C7" w14:textId="3ACBF787" w:rsidR="004F050C" w:rsidRPr="004F050C" w:rsidRDefault="004F050C" w:rsidP="004F050C">
      <w:pPr>
        <w:pStyle w:val="Paragraphedeliste"/>
        <w:numPr>
          <w:ilvl w:val="1"/>
          <w:numId w:val="1"/>
        </w:numPr>
      </w:pPr>
      <w:r>
        <w:rPr>
          <w:lang w:val="fr-FR"/>
        </w:rPr>
        <w:t>Fracture obstétricale 15 jours</w:t>
      </w:r>
    </w:p>
    <w:p w14:paraId="3DE3C983" w14:textId="3DD59823" w:rsidR="004F050C" w:rsidRPr="002D07AD" w:rsidRDefault="004F050C" w:rsidP="004F050C">
      <w:pPr>
        <w:pStyle w:val="Paragraphedeliste"/>
        <w:numPr>
          <w:ilvl w:val="1"/>
          <w:numId w:val="1"/>
        </w:numPr>
      </w:pPr>
      <w:r>
        <w:rPr>
          <w:lang w:val="fr-FR"/>
        </w:rPr>
        <w:t>Fracture des petit</w:t>
      </w:r>
      <w:r w:rsidR="002D07AD">
        <w:rPr>
          <w:lang w:val="fr-FR"/>
        </w:rPr>
        <w:t>s enfant 45 jours (6 – 8 semaines)</w:t>
      </w:r>
    </w:p>
    <w:p w14:paraId="5E6790FF" w14:textId="463A4C5C" w:rsidR="002D07AD" w:rsidRPr="002D07AD" w:rsidRDefault="002D07AD" w:rsidP="004F050C">
      <w:pPr>
        <w:pStyle w:val="Paragraphedeliste"/>
        <w:numPr>
          <w:ilvl w:val="1"/>
          <w:numId w:val="1"/>
        </w:numPr>
      </w:pPr>
      <w:r>
        <w:rPr>
          <w:lang w:val="fr-FR"/>
        </w:rPr>
        <w:t>Fracture des grands enfants (3 mois)</w:t>
      </w:r>
    </w:p>
    <w:p w14:paraId="45903080" w14:textId="43FE50E9" w:rsidR="002D07AD" w:rsidRPr="002D07AD" w:rsidRDefault="002D07AD" w:rsidP="002D07AD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Conclusion </w:t>
      </w:r>
    </w:p>
    <w:p w14:paraId="0E72DFBA" w14:textId="792E8C42" w:rsidR="002D07AD" w:rsidRPr="002D07AD" w:rsidRDefault="002D07AD" w:rsidP="002D07AD">
      <w:pPr>
        <w:pStyle w:val="Paragraphedeliste"/>
        <w:numPr>
          <w:ilvl w:val="0"/>
          <w:numId w:val="1"/>
        </w:numPr>
      </w:pPr>
      <w:r>
        <w:rPr>
          <w:lang w:val="fr-FR"/>
        </w:rPr>
        <w:t>Traitement orthopédique chez les petits moins de 6 ans : bandage, traction au zénith</w:t>
      </w:r>
    </w:p>
    <w:p w14:paraId="09C7B1A5" w14:textId="6A4AD134" w:rsidR="002D07AD" w:rsidRPr="002D07AD" w:rsidRDefault="002D07AD" w:rsidP="002D07AD">
      <w:pPr>
        <w:pStyle w:val="Paragraphedeliste"/>
        <w:numPr>
          <w:ilvl w:val="0"/>
          <w:numId w:val="1"/>
        </w:numPr>
      </w:pPr>
      <w:r>
        <w:rPr>
          <w:lang w:val="fr-FR"/>
        </w:rPr>
        <w:t>Traitement chirurgicale chez le grand enfant plus de 6 ans</w:t>
      </w:r>
    </w:p>
    <w:p w14:paraId="5348952D" w14:textId="2AB23D36" w:rsidR="002D07AD" w:rsidRPr="00270D08" w:rsidRDefault="002D07AD" w:rsidP="0075486A">
      <w:pPr>
        <w:pStyle w:val="Titre"/>
      </w:pPr>
      <w:r>
        <w:rPr>
          <w:lang w:val="fr-FR"/>
        </w:rPr>
        <w:t xml:space="preserve">Fracture de l’extrémité inférieure fémur </w:t>
      </w:r>
      <w:r w:rsidR="00270D08">
        <w:rPr>
          <w:lang w:val="fr-FR"/>
        </w:rPr>
        <w:t>(décollement épiphysaire de l’extrémité inférieur du fémur)</w:t>
      </w:r>
    </w:p>
    <w:p w14:paraId="56472BBC" w14:textId="2170981E" w:rsidR="00270D08" w:rsidRPr="00270D08" w:rsidRDefault="00270D08" w:rsidP="00270D08">
      <w:pPr>
        <w:pStyle w:val="Paragraphedeliste"/>
        <w:numPr>
          <w:ilvl w:val="0"/>
          <w:numId w:val="1"/>
        </w:numPr>
      </w:pPr>
      <w:r>
        <w:rPr>
          <w:lang w:val="fr-FR"/>
        </w:rPr>
        <w:t>Epidémiologie</w:t>
      </w:r>
    </w:p>
    <w:p w14:paraId="77887D2E" w14:textId="2F30081B" w:rsidR="00270D08" w:rsidRPr="00270D08" w:rsidRDefault="00270D08" w:rsidP="00270D08">
      <w:pPr>
        <w:pStyle w:val="Paragraphedeliste"/>
        <w:numPr>
          <w:ilvl w:val="0"/>
          <w:numId w:val="1"/>
        </w:numPr>
      </w:pPr>
      <w:r>
        <w:rPr>
          <w:lang w:val="fr-FR"/>
        </w:rPr>
        <w:t>Traumatisme à haute énergie</w:t>
      </w:r>
    </w:p>
    <w:p w14:paraId="10518AEE" w14:textId="52C32D1B" w:rsidR="00051BE8" w:rsidRPr="00051BE8" w:rsidRDefault="00270D08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Rare : 1 % chez </w:t>
      </w:r>
      <w:r w:rsidR="00051BE8">
        <w:rPr>
          <w:lang w:val="fr-FR"/>
        </w:rPr>
        <w:t>l’enfant</w:t>
      </w:r>
    </w:p>
    <w:p w14:paraId="24A64FE3" w14:textId="26106D0E" w:rsidR="00051BE8" w:rsidRPr="00051BE8" w:rsidRDefault="00051BE8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1 – 6% de traumatisme </w:t>
      </w:r>
      <w:proofErr w:type="spellStart"/>
      <w:r>
        <w:rPr>
          <w:lang w:val="fr-FR"/>
        </w:rPr>
        <w:t>physaire</w:t>
      </w:r>
      <w:proofErr w:type="spellEnd"/>
    </w:p>
    <w:p w14:paraId="5F347898" w14:textId="0F256B44" w:rsidR="00051BE8" w:rsidRPr="00051BE8" w:rsidRDefault="00051BE8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Souvent Salter I ou II</w:t>
      </w:r>
    </w:p>
    <w:p w14:paraId="2990D90F" w14:textId="7622442E" w:rsidR="00051BE8" w:rsidRPr="00406A0A" w:rsidRDefault="00051BE8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Risque vascula</w:t>
      </w:r>
      <w:r w:rsidR="00406A0A">
        <w:rPr>
          <w:lang w:val="fr-FR"/>
        </w:rPr>
        <w:t>i</w:t>
      </w:r>
      <w:r>
        <w:rPr>
          <w:lang w:val="fr-FR"/>
        </w:rPr>
        <w:t>re (+++artère poplité comprimé)</w:t>
      </w:r>
      <w:r w:rsidR="00406A0A">
        <w:rPr>
          <w:lang w:val="fr-FR"/>
        </w:rPr>
        <w:t> : risque d’amputation</w:t>
      </w:r>
    </w:p>
    <w:p w14:paraId="0A575288" w14:textId="73208C53" w:rsidR="00406A0A" w:rsidRPr="00AC41BC" w:rsidRDefault="00406A0A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Traumatisme dans le plan frontal</w:t>
      </w:r>
      <w:r w:rsidR="00AC41BC">
        <w:rPr>
          <w:lang w:val="fr-FR"/>
        </w:rPr>
        <w:t xml:space="preserve"> en varus ou valgus du genou en extension, le pied et la jambe fixé</w:t>
      </w:r>
    </w:p>
    <w:p w14:paraId="42B43FC4" w14:textId="2F42D8B1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Hyperextension </w:t>
      </w:r>
    </w:p>
    <w:p w14:paraId="327FBB4B" w14:textId="2718A3E5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lastRenderedPageBreak/>
        <w:t>Chute sur le genou fléchi</w:t>
      </w:r>
    </w:p>
    <w:p w14:paraId="7754475A" w14:textId="427FA3C1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Diagnostic clinique et </w:t>
      </w:r>
      <w:r w:rsidR="00851075">
        <w:rPr>
          <w:lang w:val="fr-FR"/>
        </w:rPr>
        <w:t>morphologique</w:t>
      </w:r>
    </w:p>
    <w:p w14:paraId="664A179E" w14:textId="738046BC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Douleur, impotence fonctionnelle, déformation </w:t>
      </w:r>
    </w:p>
    <w:p w14:paraId="1B268F1D" w14:textId="70A8E33D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Recherche de complication : vasculaire, nerveuse et cutanée</w:t>
      </w:r>
    </w:p>
    <w:p w14:paraId="1A228A5B" w14:textId="685F8C15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Rechercher d’ouverture cutanée</w:t>
      </w:r>
    </w:p>
    <w:p w14:paraId="348DFA44" w14:textId="495E022E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Radiographie, TDM, IRM</w:t>
      </w:r>
    </w:p>
    <w:p w14:paraId="36868789" w14:textId="3F7E7928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Classification de Salter I – IV</w:t>
      </w:r>
    </w:p>
    <w:p w14:paraId="7F4878DB" w14:textId="3C8B69C7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Prise en charge initiale</w:t>
      </w:r>
    </w:p>
    <w:p w14:paraId="4B65C4B2" w14:textId="4D72C753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Hospitalisation </w:t>
      </w:r>
    </w:p>
    <w:p w14:paraId="47559956" w14:textId="2D74D53C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Antalgique niveau II</w:t>
      </w:r>
    </w:p>
    <w:p w14:paraId="034FF4F4" w14:textId="6055C051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Recherche de complication immédiate (vasculo-nerveuse)</w:t>
      </w:r>
    </w:p>
    <w:p w14:paraId="54BFD82A" w14:textId="1E234CD5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Recherche de lésion associée</w:t>
      </w:r>
    </w:p>
    <w:p w14:paraId="4B475647" w14:textId="77C5F00B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Prise en charge et traitement</w:t>
      </w:r>
    </w:p>
    <w:p w14:paraId="7F96DDD6" w14:textId="21271B63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Traitement plus souvent chirurgicale</w:t>
      </w:r>
    </w:p>
    <w:p w14:paraId="74526061" w14:textId="40915F06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Réduction, </w:t>
      </w:r>
      <w:proofErr w:type="gramStart"/>
      <w:r>
        <w:rPr>
          <w:lang w:val="fr-FR"/>
        </w:rPr>
        <w:t>fixation chirurgical</w:t>
      </w:r>
      <w:proofErr w:type="gramEnd"/>
      <w:r>
        <w:rPr>
          <w:lang w:val="fr-FR"/>
        </w:rPr>
        <w:t xml:space="preserve"> par </w:t>
      </w:r>
      <w:r w:rsidR="00851075">
        <w:rPr>
          <w:lang w:val="fr-FR"/>
        </w:rPr>
        <w:t>ostéosynthèse</w:t>
      </w:r>
      <w:r>
        <w:rPr>
          <w:lang w:val="fr-FR"/>
        </w:rPr>
        <w:t xml:space="preserve"> et immobilisation plâtré</w:t>
      </w:r>
    </w:p>
    <w:p w14:paraId="3FB8BA24" w14:textId="75BD24F6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Réduction 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14:paraId="743FDA7D" w14:textId="014EE0D9" w:rsidR="00AC41BC" w:rsidRPr="00AC41BC" w:rsidRDefault="00AC41BC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Réduction </w:t>
      </w:r>
    </w:p>
    <w:p w14:paraId="4A149E14" w14:textId="2CEF0CCB" w:rsidR="00AC41BC" w:rsidRPr="005A6441" w:rsidRDefault="005A6441" w:rsidP="00051BE8">
      <w:pPr>
        <w:pStyle w:val="Paragraphedeliste"/>
        <w:numPr>
          <w:ilvl w:val="0"/>
          <w:numId w:val="1"/>
        </w:numPr>
      </w:pPr>
      <w:r>
        <w:rPr>
          <w:lang w:val="fr-FR"/>
        </w:rPr>
        <w:t>Salter I-II :</w:t>
      </w:r>
    </w:p>
    <w:p w14:paraId="69CA8110" w14:textId="12C23599" w:rsidR="005A6441" w:rsidRPr="005A6441" w:rsidRDefault="005A6441" w:rsidP="005A6441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Souvent </w:t>
      </w:r>
      <w:proofErr w:type="spellStart"/>
      <w:r>
        <w:rPr>
          <w:lang w:val="fr-FR"/>
        </w:rPr>
        <w:t>othopédique</w:t>
      </w:r>
      <w:proofErr w:type="spellEnd"/>
      <w:r>
        <w:rPr>
          <w:lang w:val="fr-FR"/>
        </w:rPr>
        <w:t xml:space="preserve"> +++</w:t>
      </w:r>
    </w:p>
    <w:p w14:paraId="3F8EF564" w14:textId="3696853C" w:rsidR="005A6441" w:rsidRPr="005A6441" w:rsidRDefault="005A6441" w:rsidP="005A6441">
      <w:pPr>
        <w:pStyle w:val="Paragraphedeliste"/>
        <w:numPr>
          <w:ilvl w:val="1"/>
          <w:numId w:val="1"/>
        </w:numPr>
      </w:pPr>
      <w:r>
        <w:rPr>
          <w:lang w:val="fr-FR"/>
        </w:rPr>
        <w:t>Chirurgical si difficulté de réduction frontale supérieure à 10°</w:t>
      </w:r>
    </w:p>
    <w:p w14:paraId="47822843" w14:textId="00718C90" w:rsidR="005A6441" w:rsidRPr="005A6441" w:rsidRDefault="005A6441" w:rsidP="005A6441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+ plâtre pour </w:t>
      </w:r>
      <w:r w:rsidR="00851075">
        <w:rPr>
          <w:lang w:val="fr-FR"/>
        </w:rPr>
        <w:t>les jeunes enfants</w:t>
      </w:r>
    </w:p>
    <w:p w14:paraId="56EF323B" w14:textId="2D419E5A" w:rsidR="005A6441" w:rsidRPr="005A6441" w:rsidRDefault="005A6441" w:rsidP="005A6441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+ ostéosynthèse par 2 broches en croix pour </w:t>
      </w:r>
      <w:proofErr w:type="gramStart"/>
      <w:r>
        <w:rPr>
          <w:lang w:val="fr-FR"/>
        </w:rPr>
        <w:t xml:space="preserve">les plus grands </w:t>
      </w:r>
      <w:r w:rsidR="00851075">
        <w:rPr>
          <w:lang w:val="fr-FR"/>
        </w:rPr>
        <w:t>enfant</w:t>
      </w:r>
      <w:proofErr w:type="gramEnd"/>
      <w:r>
        <w:rPr>
          <w:lang w:val="fr-FR"/>
        </w:rPr>
        <w:t xml:space="preserve"> </w:t>
      </w:r>
    </w:p>
    <w:p w14:paraId="41DF5AE0" w14:textId="738C569B" w:rsidR="005A6441" w:rsidRPr="005A6441" w:rsidRDefault="005A6441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>Salter III – IV :</w:t>
      </w:r>
    </w:p>
    <w:p w14:paraId="69E36494" w14:textId="74A6A965" w:rsidR="005A6441" w:rsidRPr="005A6441" w:rsidRDefault="005A6441" w:rsidP="005A6441">
      <w:pPr>
        <w:pStyle w:val="Paragraphedeliste"/>
        <w:numPr>
          <w:ilvl w:val="1"/>
          <w:numId w:val="1"/>
        </w:numPr>
      </w:pPr>
      <w:r>
        <w:rPr>
          <w:lang w:val="fr-FR"/>
        </w:rPr>
        <w:t>Déplacé</w:t>
      </w:r>
    </w:p>
    <w:p w14:paraId="7A61F5AD" w14:textId="4AE7A9C3" w:rsidR="005A6441" w:rsidRPr="005A6441" w:rsidRDefault="005A6441" w:rsidP="005A6441">
      <w:pPr>
        <w:pStyle w:val="Paragraphedeliste"/>
        <w:numPr>
          <w:ilvl w:val="1"/>
          <w:numId w:val="1"/>
        </w:numPr>
      </w:pPr>
      <w:r>
        <w:rPr>
          <w:lang w:val="fr-FR"/>
        </w:rPr>
        <w:t>Chirurgicale + stabilisation ostéosynthèse légère par vis transversal</w:t>
      </w:r>
    </w:p>
    <w:p w14:paraId="4A4FCFFE" w14:textId="1D46CB92" w:rsidR="005A6441" w:rsidRPr="005A6441" w:rsidRDefault="005A6441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Fille plus de 14 ans ou </w:t>
      </w:r>
      <w:r w:rsidRPr="005A6441">
        <w:rPr>
          <w:lang w:val="fr-FR"/>
        </w:rPr>
        <w:t>Garçon plus de 15 ans</w:t>
      </w:r>
      <w:r>
        <w:rPr>
          <w:lang w:val="fr-FR"/>
        </w:rPr>
        <w:t> : utilisation de la plaque ou lame plaque</w:t>
      </w:r>
    </w:p>
    <w:p w14:paraId="3FFC6BF1" w14:textId="2E81F394" w:rsidR="005A6441" w:rsidRPr="005A6441" w:rsidRDefault="005A6441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Immobilisation : </w:t>
      </w:r>
    </w:p>
    <w:p w14:paraId="551B2A2A" w14:textId="04001330" w:rsidR="005A6441" w:rsidRPr="005A6441" w:rsidRDefault="005A6441" w:rsidP="005A6441">
      <w:pPr>
        <w:pStyle w:val="Paragraphedeliste"/>
        <w:numPr>
          <w:ilvl w:val="1"/>
          <w:numId w:val="1"/>
        </w:numPr>
      </w:pPr>
      <w:r w:rsidRPr="005A6441">
        <w:rPr>
          <w:lang w:val="fr-FR"/>
        </w:rPr>
        <w:t>4 – 6 semaines, 6</w:t>
      </w:r>
      <w:r w:rsidRPr="005A6441">
        <w:rPr>
          <w:vertAlign w:val="superscript"/>
          <w:lang w:val="fr-FR"/>
        </w:rPr>
        <w:t>ème</w:t>
      </w:r>
      <w:r w:rsidRPr="005A6441">
        <w:rPr>
          <w:lang w:val="fr-FR"/>
        </w:rPr>
        <w:t xml:space="preserve"> semaine</w:t>
      </w:r>
      <w:r>
        <w:rPr>
          <w:lang w:val="fr-FR"/>
        </w:rPr>
        <w:t xml:space="preserve"> </w:t>
      </w:r>
      <w:r w:rsidRPr="005A6441">
        <w:rPr>
          <w:lang w:val="fr-FR"/>
        </w:rPr>
        <w:t>: repris de la marche + béquille</w:t>
      </w:r>
      <w:r>
        <w:rPr>
          <w:lang w:val="fr-FR"/>
        </w:rPr>
        <w:t xml:space="preserve"> et 8</w:t>
      </w:r>
      <w:r w:rsidRPr="005A6441">
        <w:rPr>
          <w:vertAlign w:val="superscript"/>
          <w:lang w:val="fr-FR"/>
        </w:rPr>
        <w:t>ème</w:t>
      </w:r>
      <w:r>
        <w:rPr>
          <w:lang w:val="fr-FR"/>
        </w:rPr>
        <w:t xml:space="preserve"> semaine : appui libre</w:t>
      </w:r>
    </w:p>
    <w:p w14:paraId="11ECD069" w14:textId="55957EF5" w:rsidR="005A6441" w:rsidRPr="005A6441" w:rsidRDefault="005A6441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>Evolution et complication</w:t>
      </w:r>
    </w:p>
    <w:p w14:paraId="63345977" w14:textId="57254AD2" w:rsidR="005A6441" w:rsidRPr="00F10035" w:rsidRDefault="005A6441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>Atteinte art</w:t>
      </w:r>
      <w:r w:rsidR="00F10035">
        <w:rPr>
          <w:lang w:val="fr-FR"/>
        </w:rPr>
        <w:t>ère poplité 1%</w:t>
      </w:r>
    </w:p>
    <w:p w14:paraId="4CB42EE2" w14:textId="062AE3BF" w:rsidR="00F10035" w:rsidRPr="00F10035" w:rsidRDefault="00F10035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>Atteinte du nerf fibulaire commun 3%</w:t>
      </w:r>
    </w:p>
    <w:p w14:paraId="366FC6DE" w14:textId="1149B559" w:rsidR="00F10035" w:rsidRPr="00F10035" w:rsidRDefault="00F10035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>Déplacement secondaire fréquent en cas de traitement orthopédique</w:t>
      </w:r>
    </w:p>
    <w:p w14:paraId="53BED5E5" w14:textId="4E5A489C" w:rsidR="00F10035" w:rsidRPr="00F10035" w:rsidRDefault="00F10035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Epiphysiodèse centrale ou excentré à l’origine de l’inégalité de longueur et/ou défaut d’axe 20 – 50% </w:t>
      </w:r>
    </w:p>
    <w:p w14:paraId="78A06B93" w14:textId="1415AC04" w:rsidR="00F10035" w:rsidRDefault="00F10035" w:rsidP="005A6441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Raideur articulaire </w:t>
      </w:r>
    </w:p>
    <w:sectPr w:rsidR="00F100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A7738"/>
    <w:multiLevelType w:val="hybridMultilevel"/>
    <w:tmpl w:val="C7E4268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19"/>
    <w:rsid w:val="00051BE8"/>
    <w:rsid w:val="00211F0B"/>
    <w:rsid w:val="00270D08"/>
    <w:rsid w:val="002D07AD"/>
    <w:rsid w:val="003D0191"/>
    <w:rsid w:val="00406A0A"/>
    <w:rsid w:val="004F050C"/>
    <w:rsid w:val="0052508C"/>
    <w:rsid w:val="00576419"/>
    <w:rsid w:val="005A6441"/>
    <w:rsid w:val="005B7542"/>
    <w:rsid w:val="006145A8"/>
    <w:rsid w:val="006E19D9"/>
    <w:rsid w:val="0075486A"/>
    <w:rsid w:val="00846717"/>
    <w:rsid w:val="00851075"/>
    <w:rsid w:val="008C5A67"/>
    <w:rsid w:val="00AC41BC"/>
    <w:rsid w:val="00B31457"/>
    <w:rsid w:val="00CE5FD0"/>
    <w:rsid w:val="00DA78D0"/>
    <w:rsid w:val="00F1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14C7"/>
  <w15:chartTrackingRefBased/>
  <w15:docId w15:val="{6E4592D3-B09F-4EFC-B64C-40F4BEB0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1F0B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8510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8</cp:revision>
  <dcterms:created xsi:type="dcterms:W3CDTF">2025-08-23T15:10:00Z</dcterms:created>
  <dcterms:modified xsi:type="dcterms:W3CDTF">2025-09-01T14:42:00Z</dcterms:modified>
</cp:coreProperties>
</file>