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D354B7" w14:textId="33D81879" w:rsidR="007C5967" w:rsidRDefault="007C5967" w:rsidP="007C5967">
      <w:pPr>
        <w:pStyle w:val="Titre1"/>
        <w:rPr>
          <w:lang w:eastAsia="zh-CN"/>
        </w:rPr>
      </w:pPr>
      <w:bookmarkStart w:id="0" w:name="_Hlk205751485"/>
      <w:r>
        <w:rPr>
          <w:lang w:eastAsia="zh-CN"/>
        </w:rPr>
        <w:t xml:space="preserve">fracture de l’extremité inferieure du fémur chez l’enfant </w:t>
      </w:r>
    </w:p>
    <w:p w14:paraId="3AE640F2" w14:textId="20D0B31C" w:rsidR="007C5967" w:rsidRDefault="007C5967" w:rsidP="007C5967">
      <w:pPr>
        <w:pStyle w:val="Titre2"/>
        <w:rPr>
          <w:lang w:eastAsia="zh-CN"/>
        </w:rPr>
      </w:pPr>
      <w:r>
        <w:rPr>
          <w:lang w:eastAsia="zh-CN"/>
        </w:rPr>
        <w:t xml:space="preserve">Décollement épiphysaire de l’extrémité inférieur du fémur </w:t>
      </w:r>
    </w:p>
    <w:p w14:paraId="01740A66" w14:textId="0E77C29B" w:rsidR="007C5967" w:rsidRDefault="007C5967" w:rsidP="00177DB6">
      <w:pPr>
        <w:pStyle w:val="Titre3"/>
        <w:rPr>
          <w:lang w:eastAsia="zh-CN"/>
        </w:rPr>
      </w:pPr>
      <w:r>
        <w:rPr>
          <w:lang w:eastAsia="zh-CN"/>
        </w:rPr>
        <w:t>Epidémiologie</w:t>
      </w:r>
    </w:p>
    <w:p w14:paraId="4256AC1B" w14:textId="3B12A0DD" w:rsidR="007C5967" w:rsidRDefault="007C5967" w:rsidP="007C5967">
      <w:pPr>
        <w:rPr>
          <w:lang w:eastAsia="zh-CN"/>
        </w:rPr>
      </w:pPr>
      <w:r>
        <w:rPr>
          <w:lang w:eastAsia="zh-CN"/>
        </w:rPr>
        <w:t xml:space="preserve">Traumatisme à haute énergie chez l’adolescent </w:t>
      </w:r>
    </w:p>
    <w:p w14:paraId="54B2022B" w14:textId="15028321" w:rsidR="007C5967" w:rsidRDefault="007C5967" w:rsidP="007C5967">
      <w:pPr>
        <w:rPr>
          <w:lang w:eastAsia="zh-CN"/>
        </w:rPr>
      </w:pPr>
      <w:r>
        <w:rPr>
          <w:lang w:eastAsia="zh-CN"/>
        </w:rPr>
        <w:t>Rares</w:t>
      </w:r>
    </w:p>
    <w:p w14:paraId="6754518C" w14:textId="33F7E9F4" w:rsidR="007C5967" w:rsidRDefault="007C5967" w:rsidP="007C5967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1 % fracture </w:t>
      </w:r>
      <w:r w:rsidR="00AA01C2">
        <w:rPr>
          <w:lang w:eastAsia="zh-CN"/>
        </w:rPr>
        <w:t>ch</w:t>
      </w:r>
      <w:r>
        <w:rPr>
          <w:lang w:eastAsia="zh-CN"/>
        </w:rPr>
        <w:t xml:space="preserve">ez l’enfant </w:t>
      </w:r>
    </w:p>
    <w:p w14:paraId="401282B6" w14:textId="34662F11" w:rsidR="007C5967" w:rsidRDefault="007C5967" w:rsidP="007C5967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1 – 6 % d</w:t>
      </w:r>
      <w:r w:rsidR="00AA01C2">
        <w:rPr>
          <w:lang w:eastAsia="zh-CN"/>
        </w:rPr>
        <w:t>e</w:t>
      </w:r>
      <w:r>
        <w:rPr>
          <w:lang w:eastAsia="zh-CN"/>
        </w:rPr>
        <w:t>s traumatisme</w:t>
      </w:r>
      <w:r w:rsidR="00AA01C2">
        <w:rPr>
          <w:lang w:eastAsia="zh-CN"/>
        </w:rPr>
        <w:t>s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physaire</w:t>
      </w:r>
      <w:r w:rsidR="00AA01C2">
        <w:rPr>
          <w:lang w:eastAsia="zh-CN"/>
        </w:rPr>
        <w:t>s</w:t>
      </w:r>
      <w:proofErr w:type="spellEnd"/>
      <w:r>
        <w:rPr>
          <w:lang w:eastAsia="zh-CN"/>
        </w:rPr>
        <w:t xml:space="preserve"> </w:t>
      </w:r>
    </w:p>
    <w:p w14:paraId="3D87094F" w14:textId="40FA359D" w:rsidR="007C5967" w:rsidRDefault="007C5967" w:rsidP="007C5967">
      <w:pPr>
        <w:rPr>
          <w:lang w:eastAsia="zh-CN"/>
        </w:rPr>
      </w:pPr>
      <w:r>
        <w:rPr>
          <w:lang w:eastAsia="zh-CN"/>
        </w:rPr>
        <w:t>Souvent Salter I ou II</w:t>
      </w:r>
    </w:p>
    <w:p w14:paraId="59E7A10C" w14:textId="0614EC42" w:rsidR="007C5967" w:rsidRDefault="007C5967" w:rsidP="007C5967">
      <w:pPr>
        <w:rPr>
          <w:lang w:eastAsia="zh-CN"/>
        </w:rPr>
      </w:pPr>
      <w:r>
        <w:rPr>
          <w:lang w:eastAsia="zh-CN"/>
        </w:rPr>
        <w:t xml:space="preserve">Risque d’épiphysiodèse </w:t>
      </w:r>
      <w:r w:rsidR="00AA01C2">
        <w:rPr>
          <w:lang w:eastAsia="zh-CN"/>
        </w:rPr>
        <w:t xml:space="preserve">(70% de la croissance du fémur se fait au niveau distale </w:t>
      </w:r>
      <w:r w:rsidR="00AA01C2">
        <w:rPr>
          <w:lang w:eastAsia="zh-CN"/>
        </w:rPr>
        <w:sym w:font="Wingdings" w:char="F0E8"/>
      </w:r>
      <w:r w:rsidR="00AA01C2">
        <w:rPr>
          <w:lang w:eastAsia="zh-CN"/>
        </w:rPr>
        <w:t xml:space="preserve"> inégalité (si totale) ou valgus ou varus ou même recurvatum (si partielle))</w:t>
      </w:r>
    </w:p>
    <w:p w14:paraId="6BB8515A" w14:textId="3DC9A418" w:rsidR="00AA01C2" w:rsidRDefault="00AA01C2" w:rsidP="007C5967">
      <w:pPr>
        <w:rPr>
          <w:lang w:eastAsia="zh-CN"/>
        </w:rPr>
      </w:pPr>
      <w:r>
        <w:rPr>
          <w:lang w:eastAsia="zh-CN"/>
        </w:rPr>
        <w:t xml:space="preserve">Risque des structures avoisinante (artère poplité (pouls pédieux) </w:t>
      </w:r>
      <w:r>
        <w:rPr>
          <w:lang w:eastAsia="zh-CN"/>
        </w:rPr>
        <w:sym w:font="Wingdings" w:char="F0E8"/>
      </w:r>
      <w:r>
        <w:rPr>
          <w:lang w:eastAsia="zh-CN"/>
        </w:rPr>
        <w:t xml:space="preserve"> amputation)</w:t>
      </w:r>
    </w:p>
    <w:p w14:paraId="7BA90581" w14:textId="37D43F2A" w:rsidR="006078CE" w:rsidRDefault="006078CE" w:rsidP="006078CE">
      <w:pPr>
        <w:pStyle w:val="Titre2"/>
        <w:rPr>
          <w:lang w:eastAsia="zh-CN"/>
        </w:rPr>
      </w:pPr>
      <w:r>
        <w:rPr>
          <w:lang w:eastAsia="zh-CN"/>
        </w:rPr>
        <w:t>Etiologie</w:t>
      </w:r>
    </w:p>
    <w:p w14:paraId="5D30F74E" w14:textId="1494B8DF" w:rsidR="006078CE" w:rsidRDefault="006078CE" w:rsidP="006078CE">
      <w:pPr>
        <w:rPr>
          <w:lang w:eastAsia="zh-CN"/>
        </w:rPr>
      </w:pPr>
      <w:r>
        <w:rPr>
          <w:lang w:eastAsia="zh-CN"/>
        </w:rPr>
        <w:t>Traumatisme dans le plan frontal en plan varus ou en valgus, le genou en extension, le pied et la jambe fixée</w:t>
      </w:r>
    </w:p>
    <w:p w14:paraId="110FFA1A" w14:textId="289F66A6" w:rsidR="006078CE" w:rsidRDefault="006078CE" w:rsidP="006078CE">
      <w:pPr>
        <w:rPr>
          <w:lang w:eastAsia="zh-CN"/>
        </w:rPr>
      </w:pPr>
      <w:r>
        <w:rPr>
          <w:lang w:eastAsia="zh-CN"/>
        </w:rPr>
        <w:t xml:space="preserve">Hyper extension </w:t>
      </w:r>
    </w:p>
    <w:p w14:paraId="3EED431E" w14:textId="77777777" w:rsidR="00140472" w:rsidRDefault="00140472" w:rsidP="006078CE">
      <w:pPr>
        <w:rPr>
          <w:lang w:eastAsia="zh-CN"/>
        </w:rPr>
      </w:pPr>
      <w:r>
        <w:rPr>
          <w:lang w:eastAsia="zh-CN"/>
        </w:rPr>
        <w:t>Chute sur le genou fléchi</w:t>
      </w:r>
    </w:p>
    <w:p w14:paraId="7BBDBDE0" w14:textId="319F31D5" w:rsidR="00140472" w:rsidRDefault="00140472" w:rsidP="00140472">
      <w:pPr>
        <w:pStyle w:val="Titre2"/>
        <w:rPr>
          <w:lang w:eastAsia="zh-CN"/>
        </w:rPr>
      </w:pPr>
      <w:r>
        <w:rPr>
          <w:lang w:eastAsia="zh-CN"/>
        </w:rPr>
        <w:t xml:space="preserve">Diagnostic clinique et morphologique </w:t>
      </w:r>
    </w:p>
    <w:p w14:paraId="434778F8" w14:textId="31D866C7" w:rsidR="00BC4194" w:rsidRPr="00BC4194" w:rsidRDefault="00BC4194" w:rsidP="00BC4194">
      <w:pPr>
        <w:pStyle w:val="Titre3"/>
        <w:rPr>
          <w:lang w:eastAsia="zh-CN"/>
        </w:rPr>
      </w:pPr>
      <w:r>
        <w:rPr>
          <w:lang w:eastAsia="zh-CN"/>
        </w:rPr>
        <w:t xml:space="preserve">Clinique </w:t>
      </w:r>
    </w:p>
    <w:p w14:paraId="3F042F31" w14:textId="1B0A2E6C" w:rsidR="00435404" w:rsidRDefault="00435404" w:rsidP="00140472">
      <w:pPr>
        <w:rPr>
          <w:lang w:eastAsia="zh-CN"/>
        </w:rPr>
      </w:pPr>
      <w:r>
        <w:rPr>
          <w:lang w:eastAsia="zh-CN"/>
        </w:rPr>
        <w:t xml:space="preserve">Douleur, impotence fonctionnelle et déformation </w:t>
      </w:r>
    </w:p>
    <w:p w14:paraId="0631B63D" w14:textId="78F92739" w:rsidR="00140472" w:rsidRDefault="00435404" w:rsidP="00140472">
      <w:pPr>
        <w:rPr>
          <w:lang w:eastAsia="zh-CN"/>
        </w:rPr>
      </w:pPr>
      <w:r>
        <w:rPr>
          <w:lang w:eastAsia="zh-CN"/>
        </w:rPr>
        <w:t>Rechercher les complications vasculo-nerveuses</w:t>
      </w:r>
      <w:r w:rsidR="00140472">
        <w:rPr>
          <w:lang w:eastAsia="zh-CN"/>
        </w:rPr>
        <w:t xml:space="preserve"> </w:t>
      </w:r>
    </w:p>
    <w:p w14:paraId="51ACF0CE" w14:textId="04F56FCD" w:rsidR="00435404" w:rsidRDefault="00435404" w:rsidP="00140472">
      <w:pPr>
        <w:rPr>
          <w:lang w:eastAsia="zh-CN"/>
        </w:rPr>
      </w:pPr>
      <w:r>
        <w:rPr>
          <w:lang w:eastAsia="zh-CN"/>
        </w:rPr>
        <w:t>Rechercher l’ouverture cutanée</w:t>
      </w:r>
    </w:p>
    <w:p w14:paraId="56CEBC7A" w14:textId="1556F95C" w:rsidR="00435404" w:rsidRDefault="00435404" w:rsidP="00435404">
      <w:pPr>
        <w:pStyle w:val="Titre3"/>
        <w:rPr>
          <w:lang w:eastAsia="zh-CN"/>
        </w:rPr>
      </w:pPr>
      <w:r>
        <w:rPr>
          <w:lang w:eastAsia="zh-CN"/>
        </w:rPr>
        <w:t xml:space="preserve">Morphologique </w:t>
      </w:r>
    </w:p>
    <w:p w14:paraId="44A8EAEE" w14:textId="405730A9" w:rsidR="00435404" w:rsidRDefault="00435404" w:rsidP="00435404">
      <w:pPr>
        <w:rPr>
          <w:lang w:eastAsia="zh-CN"/>
        </w:rPr>
      </w:pPr>
      <w:r>
        <w:rPr>
          <w:lang w:eastAsia="zh-CN"/>
        </w:rPr>
        <w:t>Radiologie</w:t>
      </w:r>
    </w:p>
    <w:p w14:paraId="0ECF4D90" w14:textId="3A677821" w:rsidR="00435404" w:rsidRDefault="00435404" w:rsidP="00435404">
      <w:pPr>
        <w:rPr>
          <w:lang w:eastAsia="zh-CN"/>
        </w:rPr>
      </w:pPr>
      <w:r>
        <w:rPr>
          <w:lang w:eastAsia="zh-CN"/>
        </w:rPr>
        <w:t>TDM</w:t>
      </w:r>
    </w:p>
    <w:p w14:paraId="2E784E40" w14:textId="57FB653B" w:rsidR="00435404" w:rsidRDefault="00435404" w:rsidP="00435404">
      <w:pPr>
        <w:rPr>
          <w:lang w:eastAsia="zh-CN"/>
        </w:rPr>
      </w:pPr>
      <w:r>
        <w:rPr>
          <w:lang w:eastAsia="zh-CN"/>
        </w:rPr>
        <w:t>IRM</w:t>
      </w:r>
    </w:p>
    <w:p w14:paraId="6EF1081B" w14:textId="3C032F13" w:rsidR="00E11EF5" w:rsidRDefault="00E11EF5" w:rsidP="00435404">
      <w:pPr>
        <w:rPr>
          <w:lang w:eastAsia="zh-CN"/>
        </w:rPr>
      </w:pPr>
      <w:r>
        <w:rPr>
          <w:lang w:eastAsia="zh-CN"/>
        </w:rPr>
        <w:t>Classification de Salter</w:t>
      </w:r>
    </w:p>
    <w:p w14:paraId="629EF7F1" w14:textId="4A0A1A3C" w:rsidR="00E11EF5" w:rsidRDefault="00E11EF5" w:rsidP="00E11EF5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Salter I</w:t>
      </w:r>
    </w:p>
    <w:p w14:paraId="367C5E75" w14:textId="77777777" w:rsidR="00E11EF5" w:rsidRDefault="00E11EF5" w:rsidP="00E11EF5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Salter II</w:t>
      </w:r>
    </w:p>
    <w:p w14:paraId="732C7614" w14:textId="77777777" w:rsidR="00E11EF5" w:rsidRDefault="00E11EF5" w:rsidP="00E11EF5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Salter III</w:t>
      </w:r>
    </w:p>
    <w:p w14:paraId="62677EE5" w14:textId="69394AF1" w:rsidR="00E11EF5" w:rsidRDefault="00E11EF5" w:rsidP="00E11EF5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Salter IV</w:t>
      </w:r>
    </w:p>
    <w:p w14:paraId="55FCDDF6" w14:textId="567D428C" w:rsidR="00E11EF5" w:rsidRDefault="00E11EF5" w:rsidP="00E11EF5">
      <w:pPr>
        <w:pStyle w:val="Titre2"/>
        <w:rPr>
          <w:lang w:eastAsia="zh-CN"/>
        </w:rPr>
      </w:pPr>
      <w:r>
        <w:rPr>
          <w:lang w:eastAsia="zh-CN"/>
        </w:rPr>
        <w:t>Prise charge initiale</w:t>
      </w:r>
    </w:p>
    <w:p w14:paraId="1E6EE6FA" w14:textId="5357C4AD" w:rsidR="00E11EF5" w:rsidRDefault="00E11EF5" w:rsidP="00E11EF5">
      <w:pPr>
        <w:rPr>
          <w:lang w:eastAsia="zh-CN"/>
        </w:rPr>
      </w:pPr>
      <w:r>
        <w:rPr>
          <w:lang w:eastAsia="zh-CN"/>
        </w:rPr>
        <w:t xml:space="preserve">Hospitalisation </w:t>
      </w:r>
    </w:p>
    <w:p w14:paraId="42A9B2ED" w14:textId="0A881FEB" w:rsidR="00E11EF5" w:rsidRDefault="00E11EF5" w:rsidP="00E11EF5">
      <w:pPr>
        <w:rPr>
          <w:lang w:eastAsia="zh-CN"/>
        </w:rPr>
      </w:pPr>
      <w:r>
        <w:rPr>
          <w:lang w:eastAsia="zh-CN"/>
        </w:rPr>
        <w:t>Antalgique niveau 2</w:t>
      </w:r>
    </w:p>
    <w:p w14:paraId="6339E311" w14:textId="5F4BBD80" w:rsidR="00E11EF5" w:rsidRDefault="00E11EF5" w:rsidP="00E11EF5">
      <w:pPr>
        <w:rPr>
          <w:lang w:eastAsia="zh-CN"/>
        </w:rPr>
      </w:pPr>
      <w:r>
        <w:rPr>
          <w:lang w:eastAsia="zh-CN"/>
        </w:rPr>
        <w:t>Recherche des complications immédiate (vasculaire et nerveuse)</w:t>
      </w:r>
    </w:p>
    <w:p w14:paraId="3B3D2EB6" w14:textId="2BDEC1CD" w:rsidR="00E11EF5" w:rsidRDefault="00E11EF5" w:rsidP="00E11EF5">
      <w:pPr>
        <w:rPr>
          <w:lang w:eastAsia="zh-CN"/>
        </w:rPr>
      </w:pPr>
      <w:r>
        <w:rPr>
          <w:lang w:eastAsia="zh-CN"/>
        </w:rPr>
        <w:lastRenderedPageBreak/>
        <w:t>Rechercher des lésions associées</w:t>
      </w:r>
    </w:p>
    <w:p w14:paraId="1BBDB250" w14:textId="4131121F" w:rsidR="00A77EF5" w:rsidRDefault="00A77EF5" w:rsidP="00A77EF5">
      <w:pPr>
        <w:pStyle w:val="Titre3"/>
        <w:rPr>
          <w:lang w:eastAsia="zh-CN"/>
        </w:rPr>
      </w:pPr>
      <w:r>
        <w:rPr>
          <w:lang w:eastAsia="zh-CN"/>
        </w:rPr>
        <w:t>Prise en charge thérapeutique</w:t>
      </w:r>
    </w:p>
    <w:p w14:paraId="46787E61" w14:textId="13411C93" w:rsidR="00A77EF5" w:rsidRDefault="00A77EF5" w:rsidP="00A77EF5">
      <w:pPr>
        <w:rPr>
          <w:lang w:eastAsia="zh-CN"/>
        </w:rPr>
      </w:pPr>
      <w:r>
        <w:rPr>
          <w:lang w:eastAsia="zh-CN"/>
        </w:rPr>
        <w:t xml:space="preserve">Traitement chirurgicale </w:t>
      </w:r>
    </w:p>
    <w:p w14:paraId="0B91F269" w14:textId="34D962EC" w:rsidR="00A77EF5" w:rsidRDefault="00A77EF5" w:rsidP="00A77EF5">
      <w:pPr>
        <w:rPr>
          <w:lang w:eastAsia="zh-CN"/>
        </w:rPr>
      </w:pPr>
      <w:r>
        <w:rPr>
          <w:lang w:eastAsia="zh-CN"/>
        </w:rPr>
        <w:t>Réduction, fixation chirurgicale par ostéosynthèse et immobilisation plâtrée</w:t>
      </w:r>
    </w:p>
    <w:p w14:paraId="31D946D5" w14:textId="1D7D9BEB" w:rsidR="00A77EF5" w:rsidRDefault="00A77EF5" w:rsidP="00A77EF5">
      <w:pPr>
        <w:rPr>
          <w:color w:val="FF0000"/>
          <w:lang w:eastAsia="zh-CN"/>
        </w:rPr>
      </w:pPr>
      <w:r w:rsidRPr="00A77EF5">
        <w:rPr>
          <w:color w:val="FF0000"/>
          <w:lang w:eastAsia="zh-CN"/>
        </w:rPr>
        <w:t>Ré</w:t>
      </w:r>
      <w:r w:rsidR="005E136E">
        <w:rPr>
          <w:color w:val="FF0000"/>
          <w:lang w:eastAsia="zh-CN"/>
        </w:rPr>
        <w:t>duc</w:t>
      </w:r>
      <w:r w:rsidRPr="00A77EF5">
        <w:rPr>
          <w:color w:val="FF0000"/>
          <w:lang w:eastAsia="zh-CN"/>
        </w:rPr>
        <w:t>tion orthopédique dans l</w:t>
      </w:r>
      <w:r>
        <w:rPr>
          <w:color w:val="FF0000"/>
          <w:lang w:eastAsia="zh-CN"/>
        </w:rPr>
        <w:t>a</w:t>
      </w:r>
      <w:r w:rsidRPr="00A77EF5">
        <w:rPr>
          <w:color w:val="FF0000"/>
          <w:lang w:eastAsia="zh-CN"/>
        </w:rPr>
        <w:t xml:space="preserve"> mesure du possible </w:t>
      </w:r>
    </w:p>
    <w:p w14:paraId="76D35544" w14:textId="3C12D2F1" w:rsidR="005539CF" w:rsidRDefault="005539CF" w:rsidP="005539CF">
      <w:pPr>
        <w:rPr>
          <w:lang w:eastAsia="zh-CN"/>
        </w:rPr>
      </w:pPr>
      <w:r>
        <w:rPr>
          <w:lang w:eastAsia="zh-CN"/>
        </w:rPr>
        <w:t xml:space="preserve">Réduction </w:t>
      </w:r>
    </w:p>
    <w:p w14:paraId="20630107" w14:textId="559A626A" w:rsidR="005539CF" w:rsidRDefault="005539CF" w:rsidP="00177DB6">
      <w:pPr>
        <w:pStyle w:val="Titre4"/>
        <w:rPr>
          <w:lang w:eastAsia="zh-CN"/>
        </w:rPr>
      </w:pPr>
      <w:r>
        <w:rPr>
          <w:lang w:eastAsia="zh-CN"/>
        </w:rPr>
        <w:t xml:space="preserve">Salter </w:t>
      </w:r>
      <w:r w:rsidR="009D455C">
        <w:rPr>
          <w:lang w:eastAsia="zh-CN"/>
        </w:rPr>
        <w:t>I</w:t>
      </w:r>
      <w:r>
        <w:rPr>
          <w:lang w:eastAsia="zh-CN"/>
        </w:rPr>
        <w:t>-II</w:t>
      </w:r>
    </w:p>
    <w:p w14:paraId="778E24C2" w14:textId="2C7CDA8F" w:rsidR="005539CF" w:rsidRDefault="005539CF" w:rsidP="005539CF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Souvent orthopédique </w:t>
      </w:r>
    </w:p>
    <w:p w14:paraId="4CD95FB6" w14:textId="056FA670" w:rsidR="005539CF" w:rsidRDefault="005539CF" w:rsidP="005539CF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Chirurgicale si défaut de réduction frontale &gt; 10%</w:t>
      </w:r>
    </w:p>
    <w:p w14:paraId="37037DA5" w14:textId="5CB0235D" w:rsidR="005539CF" w:rsidRDefault="005539CF" w:rsidP="005539CF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+ plâtre jeunes enfants</w:t>
      </w:r>
    </w:p>
    <w:p w14:paraId="49C416AE" w14:textId="2D99D041" w:rsidR="005539CF" w:rsidRDefault="005539CF" w:rsidP="005539CF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+ ostéosynthèse par 2 broches en croix pour le plus grands</w:t>
      </w:r>
    </w:p>
    <w:p w14:paraId="00D715B3" w14:textId="2D9D96AE" w:rsidR="009D455C" w:rsidRDefault="009D455C" w:rsidP="00177DB6">
      <w:pPr>
        <w:pStyle w:val="Titre4"/>
        <w:rPr>
          <w:lang w:eastAsia="zh-CN"/>
        </w:rPr>
      </w:pPr>
      <w:r>
        <w:rPr>
          <w:lang w:eastAsia="zh-CN"/>
        </w:rPr>
        <w:t>Salter III-IV</w:t>
      </w:r>
    </w:p>
    <w:p w14:paraId="11AA4C55" w14:textId="6FFC499F" w:rsidR="009D455C" w:rsidRDefault="009D455C" w:rsidP="009D455C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Déplacées </w:t>
      </w:r>
    </w:p>
    <w:p w14:paraId="237BDA7A" w14:textId="0CEF051E" w:rsidR="009D455C" w:rsidRDefault="009D455C" w:rsidP="009D455C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Chirurgicale + stabilisation ostéosynthèse légère par vis transversale</w:t>
      </w:r>
    </w:p>
    <w:p w14:paraId="2EFAE058" w14:textId="4CEE2F56" w:rsidR="006B0DAA" w:rsidRDefault="006B0DAA" w:rsidP="00177DB6">
      <w:pPr>
        <w:pStyle w:val="Titre4"/>
        <w:rPr>
          <w:lang w:eastAsia="zh-CN"/>
        </w:rPr>
      </w:pPr>
      <w:r>
        <w:rPr>
          <w:lang w:eastAsia="zh-CN"/>
        </w:rPr>
        <w:t xml:space="preserve">Filles &gt; 14 ans et garçon &gt; 15 ans </w:t>
      </w:r>
    </w:p>
    <w:p w14:paraId="42077DD3" w14:textId="1D2342C1" w:rsidR="006B0DAA" w:rsidRDefault="006B0DAA" w:rsidP="006B0DAA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Utilisation des plaque ou lame plaque ?</w:t>
      </w:r>
    </w:p>
    <w:p w14:paraId="6CC4ACC5" w14:textId="359B1486" w:rsidR="00723A98" w:rsidRDefault="00723A98" w:rsidP="00177DB6">
      <w:pPr>
        <w:pStyle w:val="Titre4"/>
        <w:rPr>
          <w:lang w:eastAsia="zh-CN"/>
        </w:rPr>
      </w:pPr>
      <w:r>
        <w:rPr>
          <w:lang w:eastAsia="zh-CN"/>
        </w:rPr>
        <w:t xml:space="preserve">Immobilisation </w:t>
      </w:r>
    </w:p>
    <w:p w14:paraId="196F2329" w14:textId="65F5DE44" w:rsidR="00723A98" w:rsidRDefault="00723A98" w:rsidP="00723A98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4 – 6 semaines</w:t>
      </w:r>
    </w:p>
    <w:p w14:paraId="48BB9FCE" w14:textId="3B614315" w:rsidR="00723A98" w:rsidRDefault="00723A98" w:rsidP="00723A98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6 semaines de la marche + béquilles</w:t>
      </w:r>
    </w:p>
    <w:p w14:paraId="08449583" w14:textId="6E652E1B" w:rsidR="00723A98" w:rsidRDefault="00723A98" w:rsidP="00723A98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8 semaines appuis libre </w:t>
      </w:r>
    </w:p>
    <w:p w14:paraId="3AA6B69F" w14:textId="7E6E1972" w:rsidR="00723A98" w:rsidRDefault="00723A98" w:rsidP="00723A98">
      <w:pPr>
        <w:pStyle w:val="Titre2"/>
        <w:rPr>
          <w:lang w:eastAsia="zh-CN"/>
        </w:rPr>
      </w:pPr>
      <w:r>
        <w:rPr>
          <w:lang w:eastAsia="zh-CN"/>
        </w:rPr>
        <w:t xml:space="preserve">Evolution et complication </w:t>
      </w:r>
    </w:p>
    <w:p w14:paraId="60D31F73" w14:textId="2EF6B7C2" w:rsidR="00723A98" w:rsidRDefault="00723A98" w:rsidP="00723A98">
      <w:pPr>
        <w:rPr>
          <w:lang w:eastAsia="zh-CN"/>
        </w:rPr>
      </w:pPr>
      <w:r>
        <w:rPr>
          <w:lang w:eastAsia="zh-CN"/>
        </w:rPr>
        <w:t>Atteinte artère poplité 1%</w:t>
      </w:r>
    </w:p>
    <w:p w14:paraId="3894A8FD" w14:textId="3E14923E" w:rsidR="00723A98" w:rsidRDefault="00723A98" w:rsidP="00723A98">
      <w:pPr>
        <w:rPr>
          <w:lang w:eastAsia="zh-CN"/>
        </w:rPr>
      </w:pPr>
      <w:r>
        <w:rPr>
          <w:lang w:eastAsia="zh-CN"/>
        </w:rPr>
        <w:t>Atteint</w:t>
      </w:r>
      <w:r w:rsidR="00565A08">
        <w:rPr>
          <w:lang w:eastAsia="zh-CN"/>
        </w:rPr>
        <w:t>e</w:t>
      </w:r>
      <w:r>
        <w:rPr>
          <w:lang w:eastAsia="zh-CN"/>
        </w:rPr>
        <w:t xml:space="preserve"> du nerf fibulaire commune 3%</w:t>
      </w:r>
    </w:p>
    <w:p w14:paraId="05EB4BBF" w14:textId="50E0ABEA" w:rsidR="00723A98" w:rsidRDefault="00723A98" w:rsidP="00723A98">
      <w:pPr>
        <w:rPr>
          <w:lang w:eastAsia="zh-CN"/>
        </w:rPr>
      </w:pPr>
      <w:r>
        <w:rPr>
          <w:lang w:eastAsia="zh-CN"/>
        </w:rPr>
        <w:t xml:space="preserve">Déplacement secondaire fréquent en cas de traitement orthopédique </w:t>
      </w:r>
    </w:p>
    <w:p w14:paraId="1BA66ABA" w14:textId="311543E6" w:rsidR="00723A98" w:rsidRDefault="00723A98" w:rsidP="00723A98">
      <w:pPr>
        <w:rPr>
          <w:lang w:eastAsia="zh-CN"/>
        </w:rPr>
      </w:pPr>
      <w:r>
        <w:rPr>
          <w:lang w:eastAsia="zh-CN"/>
        </w:rPr>
        <w:t>Epiphysiodèse centrale ou excentrée à l’origine d’inégalité de la longueur et/ ou de défaut d’axe (20-50%)</w:t>
      </w:r>
    </w:p>
    <w:p w14:paraId="57DBB0BB" w14:textId="47BE2FDA" w:rsidR="00283D1C" w:rsidRDefault="00723A98" w:rsidP="00723A98">
      <w:pPr>
        <w:rPr>
          <w:lang w:eastAsia="zh-CN"/>
        </w:rPr>
      </w:pPr>
      <w:r>
        <w:rPr>
          <w:lang w:eastAsia="zh-CN"/>
        </w:rPr>
        <w:t xml:space="preserve">Raideur articulaire </w:t>
      </w:r>
    </w:p>
    <w:bookmarkEnd w:id="0"/>
    <w:p w14:paraId="0FBC4C68" w14:textId="6A35775C" w:rsidR="009B2AAE" w:rsidRPr="00AB471D" w:rsidRDefault="009B2AAE" w:rsidP="00AB1FB5">
      <w:pPr>
        <w:numPr>
          <w:ilvl w:val="0"/>
          <w:numId w:val="0"/>
        </w:numPr>
        <w:spacing w:after="160"/>
        <w:rPr>
          <w:lang w:eastAsia="zh-CN"/>
        </w:rPr>
      </w:pPr>
    </w:p>
    <w:sectPr w:rsidR="009B2AAE" w:rsidRPr="00AB471D" w:rsidSect="00A11211">
      <w:headerReference w:type="default" r:id="rId8"/>
      <w:footerReference w:type="default" r:id="rId9"/>
      <w:pgSz w:w="8391" w:h="11907" w:code="11"/>
      <w:pgMar w:top="567" w:right="567" w:bottom="567" w:left="851" w:header="283" w:footer="283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DBACB1" w14:textId="77777777" w:rsidR="004D0B1E" w:rsidRDefault="004D0B1E" w:rsidP="00070F7D">
      <w:r>
        <w:separator/>
      </w:r>
    </w:p>
  </w:endnote>
  <w:endnote w:type="continuationSeparator" w:id="0">
    <w:p w14:paraId="1BBD894B" w14:textId="77777777" w:rsidR="004D0B1E" w:rsidRDefault="004D0B1E" w:rsidP="00070F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9B7F91" w14:textId="4D0BE499" w:rsidR="00A11211" w:rsidRDefault="00A11211" w:rsidP="00070F7D">
    <w:pPr>
      <w:pStyle w:val="Pieddepage"/>
      <w:numPr>
        <w:ilvl w:val="0"/>
        <w:numId w:val="0"/>
      </w:numPr>
      <w:ind w:left="284"/>
    </w:pPr>
    <w:r>
      <w:tab/>
    </w:r>
    <w:sdt>
      <w:sdtPr>
        <w:id w:val="1734502809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sz w:val="24"/>
                <w:szCs w:val="24"/>
              </w:rPr>
              <w:fldChar w:fldCharType="begin"/>
            </w:r>
            <w:r>
              <w:instrText>PAGE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sz w:val="24"/>
                <w:szCs w:val="24"/>
              </w:rPr>
              <w:fldChar w:fldCharType="begin"/>
            </w:r>
            <w:r>
              <w:instrText>SECTIONPAGES</w:instrText>
            </w:r>
            <w:r>
              <w:rPr>
                <w:sz w:val="24"/>
                <w:szCs w:val="24"/>
              </w:rPr>
              <w:fldChar w:fldCharType="separate"/>
            </w:r>
            <w:r w:rsidR="00AB1FB5">
              <w:rPr>
                <w:noProof/>
              </w:rPr>
              <w:t>2</w:t>
            </w:r>
            <w:r>
              <w:rPr>
                <w:sz w:val="24"/>
                <w:szCs w:val="24"/>
              </w:rPr>
              <w:fldChar w:fldCharType="end"/>
            </w:r>
          </w:sdtContent>
        </w:sdt>
      </w:sdtContent>
    </w:sdt>
  </w:p>
  <w:p w14:paraId="6B79D5DC" w14:textId="77777777" w:rsidR="006D2B9E" w:rsidRDefault="006D2B9E" w:rsidP="00070F7D">
    <w:pPr>
      <w:pStyle w:val="Pieddepage"/>
      <w:numPr>
        <w:ilvl w:val="0"/>
        <w:numId w:val="0"/>
      </w:numPr>
      <w:ind w:lef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E72033" w14:textId="77777777" w:rsidR="004D0B1E" w:rsidRDefault="004D0B1E" w:rsidP="00070F7D">
      <w:r>
        <w:separator/>
      </w:r>
    </w:p>
  </w:footnote>
  <w:footnote w:type="continuationSeparator" w:id="0">
    <w:p w14:paraId="1A50B0BE" w14:textId="77777777" w:rsidR="004D0B1E" w:rsidRDefault="004D0B1E" w:rsidP="00070F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59635D" w14:textId="34C005E6" w:rsidR="006D2B9E" w:rsidRPr="00D15D81" w:rsidRDefault="006D2B9E" w:rsidP="00F4291D">
    <w:pPr>
      <w:pStyle w:val="En-tte"/>
      <w:numPr>
        <w:ilvl w:val="0"/>
        <w:numId w:val="0"/>
      </w:numPr>
      <w:jc w:val="center"/>
      <w:rPr>
        <w:lang w:val="en-US"/>
      </w:rPr>
    </w:pPr>
    <w:r w:rsidRPr="00D15D81">
      <w:rPr>
        <w:lang w:val="en-US"/>
      </w:rPr>
      <w:t>ZICO</w:t>
    </w:r>
    <w:r w:rsidR="0022738F" w:rsidRPr="00D15D81">
      <w:rPr>
        <w:lang w:val="en-US"/>
      </w:rPr>
      <w:t>’s note taking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732A0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2558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28D0F4F"/>
    <w:multiLevelType w:val="hybridMultilevel"/>
    <w:tmpl w:val="269EF4AE"/>
    <w:lvl w:ilvl="0" w:tplc="30801FD8">
      <w:start w:val="1"/>
      <w:numFmt w:val="decimal"/>
      <w:lvlText w:val="%1."/>
      <w:lvlJc w:val="left"/>
      <w:pPr>
        <w:ind w:left="2880" w:hanging="360"/>
      </w:p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" w15:restartNumberingAfterBreak="0">
    <w:nsid w:val="137114EF"/>
    <w:multiLevelType w:val="multilevel"/>
    <w:tmpl w:val="8EC4779C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3" w15:restartNumberingAfterBreak="0">
    <w:nsid w:val="141523BF"/>
    <w:multiLevelType w:val="hybridMultilevel"/>
    <w:tmpl w:val="07D4CDFE"/>
    <w:lvl w:ilvl="0" w:tplc="AC3C1E4E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89682B"/>
    <w:multiLevelType w:val="hybridMultilevel"/>
    <w:tmpl w:val="D6B0D858"/>
    <w:lvl w:ilvl="0" w:tplc="ABE26BB0">
      <w:start w:val="1"/>
      <w:numFmt w:val="upperLetter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5D054B4E"/>
    <w:multiLevelType w:val="hybridMultilevel"/>
    <w:tmpl w:val="3ABE10B4"/>
    <w:lvl w:ilvl="0" w:tplc="304C4CA6">
      <w:start w:val="1"/>
      <w:numFmt w:val="low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6" w15:restartNumberingAfterBreak="0">
    <w:nsid w:val="607B27BF"/>
    <w:multiLevelType w:val="multilevel"/>
    <w:tmpl w:val="82823BB4"/>
    <w:lvl w:ilvl="0">
      <w:start w:val="1"/>
      <w:numFmt w:val="bullet"/>
      <w:pStyle w:val="Normal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7" w15:restartNumberingAfterBreak="0">
    <w:nsid w:val="7DBE38C0"/>
    <w:multiLevelType w:val="hybridMultilevel"/>
    <w:tmpl w:val="DCC2957A"/>
    <w:lvl w:ilvl="0" w:tplc="ADDA25CA">
      <w:start w:val="1"/>
      <w:numFmt w:val="upp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7"/>
  </w:num>
  <w:num w:numId="3">
    <w:abstractNumId w:val="4"/>
  </w:num>
  <w:num w:numId="4">
    <w:abstractNumId w:val="1"/>
  </w:num>
  <w:num w:numId="5">
    <w:abstractNumId w:val="5"/>
  </w:num>
  <w:num w:numId="6">
    <w:abstractNumId w:val="3"/>
  </w:num>
  <w:num w:numId="7">
    <w:abstractNumId w:val="7"/>
    <w:lvlOverride w:ilvl="0">
      <w:startOverride w:val="1"/>
    </w:lvlOverride>
  </w:num>
  <w:num w:numId="8">
    <w:abstractNumId w:val="6"/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85D"/>
    <w:rsid w:val="000066D5"/>
    <w:rsid w:val="0001589C"/>
    <w:rsid w:val="00020172"/>
    <w:rsid w:val="00041192"/>
    <w:rsid w:val="00042892"/>
    <w:rsid w:val="00045897"/>
    <w:rsid w:val="00054DDA"/>
    <w:rsid w:val="00070F7D"/>
    <w:rsid w:val="00071D99"/>
    <w:rsid w:val="00080E55"/>
    <w:rsid w:val="000A3B66"/>
    <w:rsid w:val="000A5568"/>
    <w:rsid w:val="000B0F0C"/>
    <w:rsid w:val="000B2690"/>
    <w:rsid w:val="000C10DC"/>
    <w:rsid w:val="000C544E"/>
    <w:rsid w:val="000E4585"/>
    <w:rsid w:val="000F53A7"/>
    <w:rsid w:val="00101651"/>
    <w:rsid w:val="00111EF3"/>
    <w:rsid w:val="00121233"/>
    <w:rsid w:val="00130337"/>
    <w:rsid w:val="00140472"/>
    <w:rsid w:val="00155458"/>
    <w:rsid w:val="00156740"/>
    <w:rsid w:val="00164266"/>
    <w:rsid w:val="0016558E"/>
    <w:rsid w:val="001658ED"/>
    <w:rsid w:val="00175DA4"/>
    <w:rsid w:val="00177DB6"/>
    <w:rsid w:val="001841C1"/>
    <w:rsid w:val="00185E4A"/>
    <w:rsid w:val="0019487A"/>
    <w:rsid w:val="001A1B38"/>
    <w:rsid w:val="001B3AC9"/>
    <w:rsid w:val="001D568C"/>
    <w:rsid w:val="001E7AB8"/>
    <w:rsid w:val="001F0D61"/>
    <w:rsid w:val="00200010"/>
    <w:rsid w:val="00203D89"/>
    <w:rsid w:val="00206693"/>
    <w:rsid w:val="00216A4C"/>
    <w:rsid w:val="002174AA"/>
    <w:rsid w:val="00225F37"/>
    <w:rsid w:val="0022738F"/>
    <w:rsid w:val="00254D35"/>
    <w:rsid w:val="00262154"/>
    <w:rsid w:val="00275336"/>
    <w:rsid w:val="00277F33"/>
    <w:rsid w:val="00283D1C"/>
    <w:rsid w:val="00293FE5"/>
    <w:rsid w:val="002973F4"/>
    <w:rsid w:val="002A2CBF"/>
    <w:rsid w:val="002B056C"/>
    <w:rsid w:val="002C285C"/>
    <w:rsid w:val="002D0688"/>
    <w:rsid w:val="003024A9"/>
    <w:rsid w:val="00316386"/>
    <w:rsid w:val="00320DB1"/>
    <w:rsid w:val="003263E5"/>
    <w:rsid w:val="00326A63"/>
    <w:rsid w:val="00334944"/>
    <w:rsid w:val="00334A4B"/>
    <w:rsid w:val="00343807"/>
    <w:rsid w:val="0035615C"/>
    <w:rsid w:val="00380E13"/>
    <w:rsid w:val="00382912"/>
    <w:rsid w:val="0038652C"/>
    <w:rsid w:val="00392FA6"/>
    <w:rsid w:val="00395D61"/>
    <w:rsid w:val="003B757E"/>
    <w:rsid w:val="003C04C8"/>
    <w:rsid w:val="003D1FC5"/>
    <w:rsid w:val="003D72C7"/>
    <w:rsid w:val="003E0861"/>
    <w:rsid w:val="003F3827"/>
    <w:rsid w:val="00407E60"/>
    <w:rsid w:val="0041285A"/>
    <w:rsid w:val="0042730D"/>
    <w:rsid w:val="004339D8"/>
    <w:rsid w:val="00435404"/>
    <w:rsid w:val="00435795"/>
    <w:rsid w:val="00453724"/>
    <w:rsid w:val="00460ABB"/>
    <w:rsid w:val="004632C2"/>
    <w:rsid w:val="00471082"/>
    <w:rsid w:val="00471AE6"/>
    <w:rsid w:val="00473818"/>
    <w:rsid w:val="004968E6"/>
    <w:rsid w:val="004A4570"/>
    <w:rsid w:val="004A78E5"/>
    <w:rsid w:val="004B5E22"/>
    <w:rsid w:val="004C30FC"/>
    <w:rsid w:val="004C61D0"/>
    <w:rsid w:val="004C70E6"/>
    <w:rsid w:val="004D0B1E"/>
    <w:rsid w:val="004D550E"/>
    <w:rsid w:val="004D7FD0"/>
    <w:rsid w:val="004F5EB7"/>
    <w:rsid w:val="005028AA"/>
    <w:rsid w:val="005156D4"/>
    <w:rsid w:val="00537D0A"/>
    <w:rsid w:val="00542C1B"/>
    <w:rsid w:val="005539CF"/>
    <w:rsid w:val="00564086"/>
    <w:rsid w:val="00565A08"/>
    <w:rsid w:val="00574326"/>
    <w:rsid w:val="005823CF"/>
    <w:rsid w:val="00582BAD"/>
    <w:rsid w:val="005956D0"/>
    <w:rsid w:val="005A1D5D"/>
    <w:rsid w:val="005A61D8"/>
    <w:rsid w:val="005B2DF5"/>
    <w:rsid w:val="005D2416"/>
    <w:rsid w:val="005D619B"/>
    <w:rsid w:val="005E0059"/>
    <w:rsid w:val="005E136E"/>
    <w:rsid w:val="005E5327"/>
    <w:rsid w:val="006078CE"/>
    <w:rsid w:val="00610959"/>
    <w:rsid w:val="006134A5"/>
    <w:rsid w:val="006158A0"/>
    <w:rsid w:val="00633DF5"/>
    <w:rsid w:val="006361ED"/>
    <w:rsid w:val="00667904"/>
    <w:rsid w:val="00676BCB"/>
    <w:rsid w:val="0068210B"/>
    <w:rsid w:val="006A50B8"/>
    <w:rsid w:val="006B0DAA"/>
    <w:rsid w:val="006C4FC8"/>
    <w:rsid w:val="006D2120"/>
    <w:rsid w:val="006D2B9E"/>
    <w:rsid w:val="006D64F4"/>
    <w:rsid w:val="006E45DE"/>
    <w:rsid w:val="00700CE7"/>
    <w:rsid w:val="007018D3"/>
    <w:rsid w:val="00702686"/>
    <w:rsid w:val="00705431"/>
    <w:rsid w:val="00723A98"/>
    <w:rsid w:val="0073021A"/>
    <w:rsid w:val="00743C82"/>
    <w:rsid w:val="00750DA7"/>
    <w:rsid w:val="00751428"/>
    <w:rsid w:val="00753A28"/>
    <w:rsid w:val="00754C25"/>
    <w:rsid w:val="00760D4C"/>
    <w:rsid w:val="007678D5"/>
    <w:rsid w:val="00767EDE"/>
    <w:rsid w:val="00782533"/>
    <w:rsid w:val="007825E5"/>
    <w:rsid w:val="00790D43"/>
    <w:rsid w:val="0079335A"/>
    <w:rsid w:val="00794E81"/>
    <w:rsid w:val="007A2FCD"/>
    <w:rsid w:val="007A3B06"/>
    <w:rsid w:val="007A589F"/>
    <w:rsid w:val="007A6638"/>
    <w:rsid w:val="007A6F36"/>
    <w:rsid w:val="007C0552"/>
    <w:rsid w:val="007C1553"/>
    <w:rsid w:val="007C5967"/>
    <w:rsid w:val="007F4ED9"/>
    <w:rsid w:val="00803464"/>
    <w:rsid w:val="00812F14"/>
    <w:rsid w:val="00816524"/>
    <w:rsid w:val="00824F08"/>
    <w:rsid w:val="00825A00"/>
    <w:rsid w:val="00826F26"/>
    <w:rsid w:val="00846339"/>
    <w:rsid w:val="0084654A"/>
    <w:rsid w:val="008633B5"/>
    <w:rsid w:val="00882B3F"/>
    <w:rsid w:val="008A62CA"/>
    <w:rsid w:val="008C0025"/>
    <w:rsid w:val="008C5B7E"/>
    <w:rsid w:val="008C79D9"/>
    <w:rsid w:val="008D0A55"/>
    <w:rsid w:val="008E41E5"/>
    <w:rsid w:val="008E7704"/>
    <w:rsid w:val="00900F5C"/>
    <w:rsid w:val="009039EC"/>
    <w:rsid w:val="009317C6"/>
    <w:rsid w:val="00934DE8"/>
    <w:rsid w:val="009509FA"/>
    <w:rsid w:val="0096078D"/>
    <w:rsid w:val="009A5036"/>
    <w:rsid w:val="009B2AAE"/>
    <w:rsid w:val="009C157E"/>
    <w:rsid w:val="009D455C"/>
    <w:rsid w:val="009D4FBC"/>
    <w:rsid w:val="009F5A1E"/>
    <w:rsid w:val="00A04675"/>
    <w:rsid w:val="00A11211"/>
    <w:rsid w:val="00A14802"/>
    <w:rsid w:val="00A14845"/>
    <w:rsid w:val="00A202E7"/>
    <w:rsid w:val="00A23288"/>
    <w:rsid w:val="00A259CC"/>
    <w:rsid w:val="00A374AD"/>
    <w:rsid w:val="00A5221F"/>
    <w:rsid w:val="00A57A3E"/>
    <w:rsid w:val="00A62B5A"/>
    <w:rsid w:val="00A655DA"/>
    <w:rsid w:val="00A665F2"/>
    <w:rsid w:val="00A6787A"/>
    <w:rsid w:val="00A754BE"/>
    <w:rsid w:val="00A77EF5"/>
    <w:rsid w:val="00A8644D"/>
    <w:rsid w:val="00A95F24"/>
    <w:rsid w:val="00AA01C2"/>
    <w:rsid w:val="00AA48B2"/>
    <w:rsid w:val="00AA4978"/>
    <w:rsid w:val="00AB0760"/>
    <w:rsid w:val="00AB1FB5"/>
    <w:rsid w:val="00AB471D"/>
    <w:rsid w:val="00AB6063"/>
    <w:rsid w:val="00AD7931"/>
    <w:rsid w:val="00AE60A3"/>
    <w:rsid w:val="00AE6E4F"/>
    <w:rsid w:val="00B07034"/>
    <w:rsid w:val="00B213EC"/>
    <w:rsid w:val="00B23DD7"/>
    <w:rsid w:val="00B33E74"/>
    <w:rsid w:val="00B40760"/>
    <w:rsid w:val="00B41202"/>
    <w:rsid w:val="00B53464"/>
    <w:rsid w:val="00B635DD"/>
    <w:rsid w:val="00B74E66"/>
    <w:rsid w:val="00B75A24"/>
    <w:rsid w:val="00B7647E"/>
    <w:rsid w:val="00B85134"/>
    <w:rsid w:val="00BA3E0C"/>
    <w:rsid w:val="00BA576A"/>
    <w:rsid w:val="00BB7092"/>
    <w:rsid w:val="00BB760F"/>
    <w:rsid w:val="00BC4194"/>
    <w:rsid w:val="00BE4DFB"/>
    <w:rsid w:val="00BF5775"/>
    <w:rsid w:val="00C0279C"/>
    <w:rsid w:val="00C03BD7"/>
    <w:rsid w:val="00C10B88"/>
    <w:rsid w:val="00C24D9F"/>
    <w:rsid w:val="00C311D3"/>
    <w:rsid w:val="00C7405C"/>
    <w:rsid w:val="00C77D3E"/>
    <w:rsid w:val="00C91390"/>
    <w:rsid w:val="00C92AFE"/>
    <w:rsid w:val="00C93BB2"/>
    <w:rsid w:val="00C96FC8"/>
    <w:rsid w:val="00CB0524"/>
    <w:rsid w:val="00CB1413"/>
    <w:rsid w:val="00CB4369"/>
    <w:rsid w:val="00CC31BC"/>
    <w:rsid w:val="00CC7442"/>
    <w:rsid w:val="00CD251C"/>
    <w:rsid w:val="00CE529E"/>
    <w:rsid w:val="00CE6A07"/>
    <w:rsid w:val="00CE70DC"/>
    <w:rsid w:val="00CF2CE0"/>
    <w:rsid w:val="00CF2E78"/>
    <w:rsid w:val="00D120C7"/>
    <w:rsid w:val="00D1285D"/>
    <w:rsid w:val="00D1475B"/>
    <w:rsid w:val="00D15D81"/>
    <w:rsid w:val="00D34830"/>
    <w:rsid w:val="00D40F9E"/>
    <w:rsid w:val="00D414C4"/>
    <w:rsid w:val="00D420BC"/>
    <w:rsid w:val="00D429F4"/>
    <w:rsid w:val="00D47CB2"/>
    <w:rsid w:val="00D51459"/>
    <w:rsid w:val="00D54686"/>
    <w:rsid w:val="00D646FB"/>
    <w:rsid w:val="00D73808"/>
    <w:rsid w:val="00D74055"/>
    <w:rsid w:val="00D740A1"/>
    <w:rsid w:val="00D756AA"/>
    <w:rsid w:val="00D77845"/>
    <w:rsid w:val="00D82370"/>
    <w:rsid w:val="00D92E05"/>
    <w:rsid w:val="00D95517"/>
    <w:rsid w:val="00DA59CB"/>
    <w:rsid w:val="00DB5BE9"/>
    <w:rsid w:val="00DC14A8"/>
    <w:rsid w:val="00DC4D3D"/>
    <w:rsid w:val="00DD04AD"/>
    <w:rsid w:val="00DD47F3"/>
    <w:rsid w:val="00DF5076"/>
    <w:rsid w:val="00DF5090"/>
    <w:rsid w:val="00DF7967"/>
    <w:rsid w:val="00E11EF5"/>
    <w:rsid w:val="00E60C96"/>
    <w:rsid w:val="00E657EB"/>
    <w:rsid w:val="00E72037"/>
    <w:rsid w:val="00E7695E"/>
    <w:rsid w:val="00E7779B"/>
    <w:rsid w:val="00EA15DE"/>
    <w:rsid w:val="00EA25A1"/>
    <w:rsid w:val="00EA3334"/>
    <w:rsid w:val="00EA4F84"/>
    <w:rsid w:val="00ED0676"/>
    <w:rsid w:val="00ED76FF"/>
    <w:rsid w:val="00EF4729"/>
    <w:rsid w:val="00F02978"/>
    <w:rsid w:val="00F40FBF"/>
    <w:rsid w:val="00F4262B"/>
    <w:rsid w:val="00F4291D"/>
    <w:rsid w:val="00F46BAA"/>
    <w:rsid w:val="00F509A0"/>
    <w:rsid w:val="00F579A0"/>
    <w:rsid w:val="00F6051A"/>
    <w:rsid w:val="00F6191F"/>
    <w:rsid w:val="00F739A2"/>
    <w:rsid w:val="00F7663E"/>
    <w:rsid w:val="00F8416D"/>
    <w:rsid w:val="00F87FC8"/>
    <w:rsid w:val="00F9123C"/>
    <w:rsid w:val="00F9216C"/>
    <w:rsid w:val="00F95249"/>
    <w:rsid w:val="00FA74C6"/>
    <w:rsid w:val="00FB0E35"/>
    <w:rsid w:val="00FB12B6"/>
    <w:rsid w:val="00FB47D5"/>
    <w:rsid w:val="00FD1DDF"/>
    <w:rsid w:val="00FD2E3A"/>
    <w:rsid w:val="00FE77AE"/>
    <w:rsid w:val="00FF4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45FCC"/>
  <w15:chartTrackingRefBased/>
  <w15:docId w15:val="{19B1E0CF-8027-4955-94BC-C65DC143A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F7D"/>
    <w:pPr>
      <w:numPr>
        <w:numId w:val="8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6158A0"/>
    <w:pPr>
      <w:keepNext/>
      <w:keepLines/>
      <w:numPr>
        <w:numId w:val="10"/>
      </w:numPr>
      <w:pBdr>
        <w:top w:val="dashSmallGap" w:sz="4" w:space="1" w:color="auto"/>
        <w:left w:val="dashSmallGap" w:sz="4" w:space="4" w:color="auto"/>
        <w:bottom w:val="single" w:sz="4" w:space="1" w:color="auto"/>
        <w:right w:val="dashSmallGap" w:sz="4" w:space="4" w:color="auto"/>
      </w:pBdr>
      <w:spacing w:before="120"/>
      <w:ind w:left="1991"/>
      <w:jc w:val="center"/>
      <w:outlineLvl w:val="0"/>
    </w:pPr>
    <w:rPr>
      <w:rFonts w:eastAsiaTheme="majorEastAsia" w:cstheme="majorBidi"/>
      <w:caps/>
      <w:color w:val="FF0000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F2E78"/>
    <w:pPr>
      <w:keepNext/>
      <w:keepLines/>
      <w:numPr>
        <w:ilvl w:val="1"/>
        <w:numId w:val="10"/>
      </w:numPr>
      <w:tabs>
        <w:tab w:val="num" w:pos="360"/>
      </w:tabs>
      <w:spacing w:before="40"/>
      <w:outlineLvl w:val="1"/>
    </w:pPr>
    <w:rPr>
      <w:rFonts w:eastAsiaTheme="majorEastAsia" w:cstheme="majorBidi"/>
      <w:color w:val="2E74B5" w:themeColor="accent1" w:themeShade="BF"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F2E78"/>
    <w:pPr>
      <w:keepNext/>
      <w:keepLines/>
      <w:numPr>
        <w:ilvl w:val="2"/>
        <w:numId w:val="10"/>
      </w:numPr>
      <w:tabs>
        <w:tab w:val="num" w:pos="360"/>
      </w:tabs>
      <w:spacing w:before="40"/>
      <w:outlineLvl w:val="2"/>
    </w:pPr>
    <w:rPr>
      <w:rFonts w:eastAsiaTheme="majorEastAsia" w:cstheme="majorBidi"/>
      <w:color w:val="00B050"/>
      <w:sz w:val="24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F2E78"/>
    <w:pPr>
      <w:keepNext/>
      <w:keepLines/>
      <w:numPr>
        <w:ilvl w:val="3"/>
        <w:numId w:val="10"/>
      </w:numPr>
      <w:tabs>
        <w:tab w:val="num" w:pos="360"/>
      </w:tabs>
      <w:spacing w:before="120" w:after="120"/>
      <w:outlineLvl w:val="3"/>
    </w:pPr>
    <w:rPr>
      <w:rFonts w:eastAsiaTheme="majorEastAsia" w:cstheme="majorBidi"/>
      <w:iCs/>
      <w:color w:val="7030A0"/>
      <w:sz w:val="22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E60A3"/>
    <w:pPr>
      <w:keepNext/>
      <w:keepLines/>
      <w:numPr>
        <w:ilvl w:val="4"/>
        <w:numId w:val="10"/>
      </w:numPr>
      <w:tabs>
        <w:tab w:val="num" w:pos="360"/>
      </w:tabs>
      <w:spacing w:before="160" w:after="120"/>
      <w:outlineLvl w:val="4"/>
    </w:pPr>
    <w:rPr>
      <w:rFonts w:eastAsiaTheme="majorEastAsia" w:cstheme="majorBidi"/>
      <w:color w:val="00206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CF2E78"/>
    <w:pPr>
      <w:keepNext/>
      <w:keepLines/>
      <w:numPr>
        <w:ilvl w:val="5"/>
        <w:numId w:val="10"/>
      </w:numPr>
      <w:tabs>
        <w:tab w:val="num" w:pos="360"/>
      </w:tabs>
      <w:spacing w:before="160" w:after="120"/>
      <w:outlineLvl w:val="5"/>
    </w:pPr>
    <w:rPr>
      <w:rFonts w:eastAsiaTheme="majorEastAsia" w:cstheme="majorBidi"/>
      <w:color w:val="ED7D31" w:themeColor="accent2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EF4729"/>
    <w:pPr>
      <w:keepNext/>
      <w:keepLines/>
      <w:numPr>
        <w:ilvl w:val="6"/>
        <w:numId w:val="10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4729"/>
    <w:pPr>
      <w:keepNext/>
      <w:keepLines/>
      <w:numPr>
        <w:ilvl w:val="7"/>
        <w:numId w:val="10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4729"/>
    <w:pPr>
      <w:keepNext/>
      <w:keepLines/>
      <w:numPr>
        <w:ilvl w:val="8"/>
        <w:numId w:val="10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158A0"/>
    <w:rPr>
      <w:rFonts w:ascii="Times New Roman" w:eastAsiaTheme="majorEastAsia" w:hAnsi="Times New Roman" w:cstheme="majorBidi"/>
      <w:caps/>
      <w:color w:val="FF0000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F2E78"/>
    <w:rPr>
      <w:rFonts w:ascii="Times New Roman" w:eastAsiaTheme="majorEastAsia" w:hAnsi="Times New Roman" w:cstheme="majorBidi"/>
      <w:color w:val="2E74B5" w:themeColor="accent1" w:themeShade="BF"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CF2E78"/>
    <w:rPr>
      <w:rFonts w:ascii="Times New Roman" w:eastAsiaTheme="majorEastAsia" w:hAnsi="Times New Roman" w:cstheme="majorBidi"/>
      <w:color w:val="00B050"/>
      <w:sz w:val="24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CF2E78"/>
    <w:rPr>
      <w:rFonts w:ascii="Times New Roman" w:eastAsiaTheme="majorEastAsia" w:hAnsi="Times New Roman" w:cstheme="majorBidi"/>
      <w:iCs/>
      <w:color w:val="7030A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AE60A3"/>
    <w:rPr>
      <w:rFonts w:ascii="Times New Roman" w:eastAsiaTheme="majorEastAsia" w:hAnsi="Times New Roman" w:cstheme="majorBidi"/>
      <w:color w:val="002060"/>
    </w:rPr>
  </w:style>
  <w:style w:type="character" w:customStyle="1" w:styleId="Titre6Car">
    <w:name w:val="Titre 6 Car"/>
    <w:basedOn w:val="Policepardfaut"/>
    <w:link w:val="Titre6"/>
    <w:uiPriority w:val="9"/>
    <w:rsid w:val="00CF2E78"/>
    <w:rPr>
      <w:rFonts w:ascii="Times New Roman" w:eastAsiaTheme="majorEastAsia" w:hAnsi="Times New Roman" w:cstheme="majorBidi"/>
      <w:color w:val="ED7D31" w:themeColor="accent2"/>
      <w:sz w:val="20"/>
    </w:rPr>
  </w:style>
  <w:style w:type="character" w:customStyle="1" w:styleId="Titre7Car">
    <w:name w:val="Titre 7 Car"/>
    <w:basedOn w:val="Policepardfaut"/>
    <w:link w:val="Titre7"/>
    <w:uiPriority w:val="9"/>
    <w:rsid w:val="00EF472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EF47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EF47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re">
    <w:name w:val="Title"/>
    <w:basedOn w:val="Normal"/>
    <w:next w:val="Normal"/>
    <w:link w:val="TitreCar"/>
    <w:uiPriority w:val="10"/>
    <w:qFormat/>
    <w:rsid w:val="00CF2E78"/>
    <w:pPr>
      <w:numPr>
        <w:numId w:val="0"/>
      </w:numPr>
      <w:spacing w:before="480" w:after="480" w:line="360" w:lineRule="auto"/>
      <w:contextualSpacing/>
      <w:jc w:val="center"/>
    </w:pPr>
    <w:rPr>
      <w:rFonts w:eastAsiaTheme="majorEastAsia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character" w:customStyle="1" w:styleId="TitreCar">
    <w:name w:val="Titre Car"/>
    <w:basedOn w:val="Policepardfaut"/>
    <w:link w:val="Titre"/>
    <w:uiPriority w:val="10"/>
    <w:rsid w:val="00CF2E78"/>
    <w:rPr>
      <w:rFonts w:ascii="Times New Roman" w:eastAsiaTheme="majorEastAsia" w:hAnsi="Times New Roman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2E78"/>
    <w:pPr>
      <w:numPr>
        <w:ilvl w:val="1"/>
        <w:numId w:val="0"/>
      </w:numPr>
    </w:pPr>
    <w:rPr>
      <w:rFonts w:eastAsiaTheme="minorEastAsia"/>
      <w:i/>
      <w:color w:val="BF8F00" w:themeColor="accent4" w:themeShade="BF"/>
      <w:spacing w:val="15"/>
      <w:sz w:val="24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CF2E78"/>
    <w:rPr>
      <w:rFonts w:eastAsiaTheme="minorEastAsia"/>
      <w:i/>
      <w:color w:val="BF8F00" w:themeColor="accent4" w:themeShade="BF"/>
      <w:spacing w:val="15"/>
      <w:sz w:val="24"/>
      <w:u w:val="single"/>
    </w:rPr>
  </w:style>
  <w:style w:type="paragraph" w:styleId="En-tte">
    <w:name w:val="header"/>
    <w:basedOn w:val="Normal"/>
    <w:link w:val="En-tteCar"/>
    <w:uiPriority w:val="99"/>
    <w:unhideWhenUsed/>
    <w:rsid w:val="00CF2E78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F2E78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CF2E78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2E78"/>
    <w:rPr>
      <w:rFonts w:ascii="Times New Roman" w:hAnsi="Times New Roman"/>
      <w:sz w:val="20"/>
    </w:rPr>
  </w:style>
  <w:style w:type="paragraph" w:styleId="Sansinterligne">
    <w:name w:val="No Spacing"/>
    <w:uiPriority w:val="1"/>
    <w:qFormat/>
    <w:rsid w:val="00CF2E78"/>
    <w:pPr>
      <w:spacing w:after="0" w:line="240" w:lineRule="auto"/>
      <w:ind w:left="360" w:hanging="360"/>
    </w:pPr>
    <w:rPr>
      <w:rFonts w:ascii="Times New Roman" w:hAnsi="Times New Roman"/>
      <w:sz w:val="20"/>
    </w:rPr>
  </w:style>
  <w:style w:type="paragraph" w:styleId="Date">
    <w:name w:val="Date"/>
    <w:basedOn w:val="Normal"/>
    <w:next w:val="Normal"/>
    <w:link w:val="DateCar"/>
    <w:uiPriority w:val="99"/>
    <w:semiHidden/>
    <w:unhideWhenUsed/>
    <w:rsid w:val="0022738F"/>
  </w:style>
  <w:style w:type="character" w:customStyle="1" w:styleId="DateCar">
    <w:name w:val="Date Car"/>
    <w:basedOn w:val="Policepardfaut"/>
    <w:link w:val="Date"/>
    <w:uiPriority w:val="99"/>
    <w:semiHidden/>
    <w:rsid w:val="0022738F"/>
    <w:rPr>
      <w:rFonts w:ascii="Times New Roman" w:hAnsi="Times New Roman"/>
      <w:sz w:val="20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275336"/>
    <w:pPr>
      <w:spacing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275336"/>
    <w:rPr>
      <w:rFonts w:ascii="Times New Roman" w:hAnsi="Times New Roman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275336"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sid w:val="00D15D81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D15D81"/>
    <w:pPr>
      <w:spacing w:line="240" w:lineRule="auto"/>
    </w:pPr>
    <w:rPr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D15D81"/>
    <w:rPr>
      <w:rFonts w:ascii="Times New Roman" w:hAnsi="Times New Roman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D15D81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D15D81"/>
    <w:rPr>
      <w:rFonts w:ascii="Times New Roman" w:hAnsi="Times New Roman"/>
      <w:b/>
      <w:bCs/>
      <w:sz w:val="20"/>
      <w:szCs w:val="20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1F0D61"/>
    <w:pPr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/>
      <w:jc w:val="left"/>
      <w:outlineLvl w:val="9"/>
    </w:pPr>
    <w:rPr>
      <w:rFonts w:asciiTheme="majorHAnsi" w:hAnsiTheme="majorHAnsi"/>
      <w:caps w:val="0"/>
      <w:color w:val="2E74B5" w:themeColor="accent1" w:themeShade="BF"/>
      <w:sz w:val="32"/>
      <w:lang w:eastAsia="zh-CN"/>
    </w:rPr>
  </w:style>
  <w:style w:type="paragraph" w:styleId="TM1">
    <w:name w:val="toc 1"/>
    <w:basedOn w:val="Normal"/>
    <w:next w:val="Normal"/>
    <w:autoRedefine/>
    <w:uiPriority w:val="39"/>
    <w:unhideWhenUsed/>
    <w:rsid w:val="001F0D61"/>
    <w:pPr>
      <w:tabs>
        <w:tab w:val="left" w:pos="440"/>
        <w:tab w:val="right" w:leader="dot" w:pos="6963"/>
      </w:tabs>
      <w:spacing w:after="100"/>
      <w:ind w:left="0"/>
    </w:pPr>
    <w:rPr>
      <w:noProof/>
      <w:color w:val="C00000"/>
      <w:sz w:val="16"/>
      <w:szCs w:val="18"/>
    </w:rPr>
  </w:style>
  <w:style w:type="paragraph" w:styleId="TM3">
    <w:name w:val="toc 3"/>
    <w:basedOn w:val="Normal"/>
    <w:next w:val="Normal"/>
    <w:autoRedefine/>
    <w:uiPriority w:val="39"/>
    <w:unhideWhenUsed/>
    <w:rsid w:val="001F0D61"/>
    <w:pPr>
      <w:spacing w:after="100"/>
      <w:ind w:left="400"/>
    </w:pPr>
  </w:style>
  <w:style w:type="paragraph" w:styleId="TM2">
    <w:name w:val="toc 2"/>
    <w:basedOn w:val="Normal"/>
    <w:next w:val="Normal"/>
    <w:autoRedefine/>
    <w:uiPriority w:val="39"/>
    <w:unhideWhenUsed/>
    <w:rsid w:val="001F0D61"/>
    <w:pPr>
      <w:spacing w:after="100"/>
      <w:ind w:left="200"/>
    </w:pPr>
  </w:style>
  <w:style w:type="paragraph" w:styleId="TM4">
    <w:name w:val="toc 4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660"/>
    </w:pPr>
    <w:rPr>
      <w:rFonts w:asciiTheme="minorHAnsi" w:eastAsiaTheme="minorEastAsia" w:hAnsiTheme="minorHAnsi"/>
      <w:sz w:val="22"/>
      <w:lang w:eastAsia="zh-CN"/>
    </w:rPr>
  </w:style>
  <w:style w:type="paragraph" w:styleId="TM5">
    <w:name w:val="toc 5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880"/>
    </w:pPr>
    <w:rPr>
      <w:rFonts w:asciiTheme="minorHAnsi" w:eastAsiaTheme="minorEastAsia" w:hAnsiTheme="minorHAnsi"/>
      <w:sz w:val="22"/>
      <w:lang w:eastAsia="zh-CN"/>
    </w:rPr>
  </w:style>
  <w:style w:type="paragraph" w:styleId="TM6">
    <w:name w:val="toc 6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1100"/>
    </w:pPr>
    <w:rPr>
      <w:rFonts w:asciiTheme="minorHAnsi" w:eastAsiaTheme="minorEastAsia" w:hAnsiTheme="minorHAnsi"/>
      <w:sz w:val="22"/>
      <w:lang w:eastAsia="zh-CN"/>
    </w:rPr>
  </w:style>
  <w:style w:type="paragraph" w:styleId="TM7">
    <w:name w:val="toc 7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1320"/>
    </w:pPr>
    <w:rPr>
      <w:rFonts w:asciiTheme="minorHAnsi" w:eastAsiaTheme="minorEastAsia" w:hAnsiTheme="minorHAnsi"/>
      <w:sz w:val="22"/>
      <w:lang w:eastAsia="zh-CN"/>
    </w:rPr>
  </w:style>
  <w:style w:type="paragraph" w:styleId="TM8">
    <w:name w:val="toc 8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1540"/>
    </w:pPr>
    <w:rPr>
      <w:rFonts w:asciiTheme="minorHAnsi" w:eastAsiaTheme="minorEastAsia" w:hAnsiTheme="minorHAnsi"/>
      <w:sz w:val="22"/>
      <w:lang w:eastAsia="zh-CN"/>
    </w:rPr>
  </w:style>
  <w:style w:type="paragraph" w:styleId="TM9">
    <w:name w:val="toc 9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1760"/>
    </w:pPr>
    <w:rPr>
      <w:rFonts w:asciiTheme="minorHAnsi" w:eastAsiaTheme="minorEastAsia" w:hAnsiTheme="minorHAnsi"/>
      <w:sz w:val="22"/>
      <w:lang w:eastAsia="zh-CN"/>
    </w:rPr>
  </w:style>
  <w:style w:type="character" w:styleId="Lienhypertexte">
    <w:name w:val="Hyperlink"/>
    <w:basedOn w:val="Policepardfaut"/>
    <w:uiPriority w:val="99"/>
    <w:unhideWhenUsed/>
    <w:rsid w:val="001F0D61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F0D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5ABDC5-24B8-461C-B5E7-7BBB1BBAA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3354</TotalTime>
  <Pages>2</Pages>
  <Words>301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260</cp:revision>
  <dcterms:created xsi:type="dcterms:W3CDTF">2025-03-30T11:16:00Z</dcterms:created>
  <dcterms:modified xsi:type="dcterms:W3CDTF">2025-08-13T17:18:00Z</dcterms:modified>
</cp:coreProperties>
</file>