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4CEE5" w14:textId="32E3B673" w:rsidR="00003B95" w:rsidRDefault="00F7447B" w:rsidP="00F7447B">
      <w:pPr>
        <w:pStyle w:val="Titre"/>
      </w:pPr>
      <w:r>
        <w:t>fracture</w:t>
      </w:r>
      <w:r w:rsidR="00CF748E">
        <w:t>s</w:t>
      </w:r>
      <w:r>
        <w:t xml:space="preserve"> du poignet chez l’enfant </w:t>
      </w:r>
    </w:p>
    <w:p w14:paraId="686F9B04" w14:textId="12090512" w:rsidR="00CF748E" w:rsidRDefault="00CF748E" w:rsidP="00CF748E">
      <w:pPr>
        <w:pStyle w:val="Titre2"/>
      </w:pPr>
      <w:r>
        <w:t xml:space="preserve">Généralités </w:t>
      </w:r>
    </w:p>
    <w:p w14:paraId="47E54B3A" w14:textId="310BBE83" w:rsidR="00CF748E" w:rsidRDefault="00CF748E" w:rsidP="00CF748E">
      <w:r>
        <w:t>Fracture la plus fréquente chez l’enfant (25 – 30% de toutes les fractures pédiatriques)</w:t>
      </w:r>
    </w:p>
    <w:p w14:paraId="3837044C" w14:textId="33B04055" w:rsidR="00CF748E" w:rsidRDefault="00CF748E" w:rsidP="00CF748E">
      <w:r>
        <w:t xml:space="preserve">Age : pic entre 7 – 12 ans </w:t>
      </w:r>
    </w:p>
    <w:p w14:paraId="33ADAA47" w14:textId="730483CA" w:rsidR="00CF748E" w:rsidRDefault="00CF748E" w:rsidP="00CF748E">
      <w:r>
        <w:t>Mécanisme typique : chute sur la main en extension</w:t>
      </w:r>
    </w:p>
    <w:p w14:paraId="44335112" w14:textId="54DB823D" w:rsidR="00CF748E" w:rsidRDefault="00CF748E" w:rsidP="00CF748E">
      <w:r>
        <w:t xml:space="preserve">Activités à risuqe : sport, jeux, vélo, trottinette, etc </w:t>
      </w:r>
    </w:p>
    <w:p w14:paraId="268EF94E" w14:textId="0BD57D42" w:rsidR="00C03322" w:rsidRDefault="00C03322" w:rsidP="00CF748E">
      <w:r>
        <w:t>Fractures très fréquen</w:t>
      </w:r>
      <w:r w:rsidR="00D27D71">
        <w:t>te</w:t>
      </w:r>
      <w:r>
        <w:t>s</w:t>
      </w:r>
    </w:p>
    <w:p w14:paraId="47F7BCE6" w14:textId="77E30532" w:rsidR="00C03322" w:rsidRDefault="00C03322" w:rsidP="00CF748E">
      <w:r>
        <w:t>Chute sur la paume de la main</w:t>
      </w:r>
    </w:p>
    <w:p w14:paraId="72B22095" w14:textId="4523A674" w:rsidR="00C03322" w:rsidRDefault="00C03322" w:rsidP="00CF748E">
      <w:r>
        <w:t xml:space="preserve">3 types </w:t>
      </w:r>
    </w:p>
    <w:p w14:paraId="40C26F7B" w14:textId="60688545" w:rsidR="00294006" w:rsidRDefault="00C03322" w:rsidP="00294006">
      <w:pPr>
        <w:numPr>
          <w:ilvl w:val="1"/>
          <w:numId w:val="1"/>
        </w:numPr>
      </w:pPr>
      <w:r>
        <w:t>Fractures en motte de beur</w:t>
      </w:r>
      <w:r w:rsidR="00294006">
        <w:t xml:space="preserve">e </w:t>
      </w:r>
    </w:p>
    <w:p w14:paraId="358ED779" w14:textId="4ED0CD55" w:rsidR="00C03322" w:rsidRDefault="00C03322" w:rsidP="00C03322">
      <w:pPr>
        <w:numPr>
          <w:ilvl w:val="1"/>
          <w:numId w:val="1"/>
        </w:numPr>
      </w:pPr>
      <w:r>
        <w:t>En bois vert</w:t>
      </w:r>
    </w:p>
    <w:p w14:paraId="3DCAE2F4" w14:textId="5213DF88" w:rsidR="00C03322" w:rsidRDefault="00D27D71" w:rsidP="00C03322">
      <w:pPr>
        <w:numPr>
          <w:ilvl w:val="1"/>
          <w:numId w:val="1"/>
        </w:numPr>
      </w:pPr>
      <w:r>
        <w:t xml:space="preserve">Fractures décollements épiphysaires </w:t>
      </w:r>
    </w:p>
    <w:p w14:paraId="75430770" w14:textId="315FD6D6" w:rsidR="00D27D71" w:rsidRDefault="00D46804" w:rsidP="00D46804">
      <w:pPr>
        <w:pStyle w:val="Titre2"/>
      </w:pPr>
      <w:r>
        <w:t>Diagnostic</w:t>
      </w:r>
    </w:p>
    <w:p w14:paraId="34803B40" w14:textId="44FCEA1E" w:rsidR="00D46804" w:rsidRDefault="00D46804" w:rsidP="00D46804">
      <w:pPr>
        <w:pStyle w:val="Titre3"/>
      </w:pPr>
      <w:r>
        <w:t>Clinique</w:t>
      </w:r>
    </w:p>
    <w:p w14:paraId="27E33968" w14:textId="53BE7B7F" w:rsidR="00D46804" w:rsidRDefault="00D46804" w:rsidP="00D46804">
      <w:r>
        <w:t xml:space="preserve">Douleur </w:t>
      </w:r>
    </w:p>
    <w:p w14:paraId="58CF69E1" w14:textId="1614C766" w:rsidR="00D46804" w:rsidRDefault="00D46804" w:rsidP="00D46804">
      <w:r>
        <w:t>IF</w:t>
      </w:r>
    </w:p>
    <w:p w14:paraId="436D4CE1" w14:textId="33AA10B7" w:rsidR="00D46804" w:rsidRDefault="00D46804" w:rsidP="00D46804">
      <w:r>
        <w:t>Déformation</w:t>
      </w:r>
    </w:p>
    <w:p w14:paraId="4B050717" w14:textId="5AD27515" w:rsidR="00D46804" w:rsidRDefault="00D46804" w:rsidP="00D46804">
      <w:r>
        <w:t>Examen cutané</w:t>
      </w:r>
    </w:p>
    <w:p w14:paraId="4B028648" w14:textId="70F3671E" w:rsidR="00D46804" w:rsidRDefault="00D46804" w:rsidP="00D46804">
      <w:r>
        <w:t>Examen vasculo-nerveux</w:t>
      </w:r>
    </w:p>
    <w:p w14:paraId="403F694D" w14:textId="51615D11" w:rsidR="00D46804" w:rsidRDefault="00D46804" w:rsidP="00D46804">
      <w:pPr>
        <w:pStyle w:val="Titre3"/>
      </w:pPr>
      <w:r>
        <w:t>Paraclinique</w:t>
      </w:r>
    </w:p>
    <w:p w14:paraId="07F3989A" w14:textId="60A6219A" w:rsidR="00D46804" w:rsidRDefault="00D46804" w:rsidP="00D46804">
      <w:r>
        <w:t>Rx poignet F + P</w:t>
      </w:r>
    </w:p>
    <w:p w14:paraId="77AB2ABA" w14:textId="2C5A1990" w:rsidR="00D46804" w:rsidRDefault="00D46804" w:rsidP="00D46804">
      <w:pPr>
        <w:numPr>
          <w:ilvl w:val="1"/>
          <w:numId w:val="1"/>
        </w:numPr>
      </w:pPr>
      <w:r>
        <w:t>Déformation du radius distal</w:t>
      </w:r>
    </w:p>
    <w:p w14:paraId="117CFC72" w14:textId="1DFACCF0" w:rsidR="00D46804" w:rsidRDefault="00D46804" w:rsidP="00D46804">
      <w:pPr>
        <w:numPr>
          <w:ilvl w:val="1"/>
          <w:numId w:val="1"/>
        </w:numPr>
      </w:pPr>
      <w:r>
        <w:t>Fracture associée de l’ulna</w:t>
      </w:r>
    </w:p>
    <w:p w14:paraId="1FAF6A3A" w14:textId="249123DF" w:rsidR="00D46804" w:rsidRDefault="00D46804" w:rsidP="00D46804">
      <w:pPr>
        <w:numPr>
          <w:ilvl w:val="1"/>
          <w:numId w:val="1"/>
        </w:numPr>
      </w:pPr>
      <w:r>
        <w:t>Atteinte du cartilage de croissance (épiphyse)</w:t>
      </w:r>
    </w:p>
    <w:p w14:paraId="647CABC2" w14:textId="3F8076FB" w:rsidR="00D46804" w:rsidRDefault="00D46804" w:rsidP="00D46804">
      <w:pPr>
        <w:pStyle w:val="Titre2"/>
      </w:pPr>
      <w:r>
        <w:lastRenderedPageBreak/>
        <w:t>Traitemnet</w:t>
      </w:r>
    </w:p>
    <w:p w14:paraId="516C8FCE" w14:textId="29A83E33" w:rsidR="00D46804" w:rsidRDefault="00D46804" w:rsidP="00025671">
      <w:pPr>
        <w:pStyle w:val="Titre3"/>
      </w:pPr>
      <w:r>
        <w:t>Fractures non déplacées : bois vert e motte de beurre</w:t>
      </w:r>
    </w:p>
    <w:p w14:paraId="27816E72" w14:textId="163D9703" w:rsidR="00D46804" w:rsidRDefault="00025671" w:rsidP="00D46804">
      <w:pPr>
        <w:numPr>
          <w:ilvl w:val="1"/>
          <w:numId w:val="1"/>
        </w:numPr>
      </w:pPr>
      <w:r>
        <w:t>Orthopédique immobilisation</w:t>
      </w:r>
      <w:r w:rsidR="00D46804">
        <w:t xml:space="preserve"> simple par attelle ou plâtre 3 ) 4 sem</w:t>
      </w:r>
    </w:p>
    <w:p w14:paraId="4F490DC3" w14:textId="126D4985" w:rsidR="00D46804" w:rsidRDefault="00D46804" w:rsidP="00D46804">
      <w:pPr>
        <w:numPr>
          <w:ilvl w:val="1"/>
          <w:numId w:val="1"/>
        </w:numPr>
      </w:pPr>
      <w:r>
        <w:t>Suivi clinique et parfois radiologique</w:t>
      </w:r>
    </w:p>
    <w:p w14:paraId="6D5F773E" w14:textId="1F916B2F" w:rsidR="00D46804" w:rsidRDefault="00D46804" w:rsidP="00025671">
      <w:pPr>
        <w:pStyle w:val="Titre3"/>
      </w:pPr>
      <w:r>
        <w:t>Fractures déplacées</w:t>
      </w:r>
    </w:p>
    <w:p w14:paraId="5BA22564" w14:textId="187E7710" w:rsidR="00D46804" w:rsidRDefault="00D46804" w:rsidP="00D46804">
      <w:pPr>
        <w:numPr>
          <w:ilvl w:val="1"/>
          <w:numId w:val="1"/>
        </w:numPr>
      </w:pPr>
      <w:r>
        <w:t>Réduction orthopédique sous anesthésie + immobilisation plâtrée</w:t>
      </w:r>
    </w:p>
    <w:p w14:paraId="095A96E4" w14:textId="6E891196" w:rsidR="00D46804" w:rsidRDefault="00D46804" w:rsidP="00D46804">
      <w:pPr>
        <w:numPr>
          <w:ilvl w:val="1"/>
          <w:numId w:val="1"/>
        </w:numPr>
      </w:pPr>
      <w:r>
        <w:t>Surveillance 7 *- 10 jours (risque de déplacement secondaire )</w:t>
      </w:r>
    </w:p>
    <w:p w14:paraId="3FB82681" w14:textId="3C94E033" w:rsidR="00D46804" w:rsidRDefault="00D46804" w:rsidP="00D46804">
      <w:pPr>
        <w:numPr>
          <w:ilvl w:val="1"/>
          <w:numId w:val="1"/>
        </w:numPr>
      </w:pPr>
      <w:r>
        <w:t>Si déplacement important ou instabilité : réduction + broches (chirurgie mini-invasive)</w:t>
      </w:r>
    </w:p>
    <w:p w14:paraId="649D117B" w14:textId="6E19C0F2" w:rsidR="00D46804" w:rsidRDefault="00D46804" w:rsidP="00025671">
      <w:pPr>
        <w:pStyle w:val="Titre3"/>
      </w:pPr>
      <w:r>
        <w:t xml:space="preserve">Non spécifique </w:t>
      </w:r>
    </w:p>
    <w:p w14:paraId="1F8F37E7" w14:textId="03A14392" w:rsidR="00D46804" w:rsidRDefault="00D46804" w:rsidP="00D46804">
      <w:pPr>
        <w:numPr>
          <w:ilvl w:val="1"/>
          <w:numId w:val="1"/>
        </w:numPr>
      </w:pPr>
      <w:r>
        <w:t xml:space="preserve">Douleur </w:t>
      </w:r>
    </w:p>
    <w:p w14:paraId="7D7DBB77" w14:textId="209DEE70" w:rsidR="00D46804" w:rsidRDefault="00D46804" w:rsidP="00D46804">
      <w:pPr>
        <w:numPr>
          <w:ilvl w:val="2"/>
          <w:numId w:val="1"/>
        </w:numPr>
      </w:pPr>
      <w:r>
        <w:t>Antalgique</w:t>
      </w:r>
    </w:p>
    <w:p w14:paraId="5BF97410" w14:textId="14937C7A" w:rsidR="00D46804" w:rsidRDefault="00D46804" w:rsidP="00D46804">
      <w:pPr>
        <w:numPr>
          <w:ilvl w:val="2"/>
          <w:numId w:val="1"/>
        </w:numPr>
      </w:pPr>
      <w:r>
        <w:t>Immobilisation</w:t>
      </w:r>
    </w:p>
    <w:p w14:paraId="0D491E61" w14:textId="667EA247" w:rsidR="00D46804" w:rsidRDefault="00D46804" w:rsidP="00025671">
      <w:pPr>
        <w:pStyle w:val="Titre3"/>
      </w:pPr>
      <w:r>
        <w:t>Prise en charge spécifique</w:t>
      </w:r>
    </w:p>
    <w:p w14:paraId="46DFF65A" w14:textId="6D7E309F" w:rsidR="008A7CD5" w:rsidRDefault="008A7CD5" w:rsidP="008A7CD5">
      <w:pPr>
        <w:numPr>
          <w:ilvl w:val="1"/>
          <w:numId w:val="1"/>
        </w:numPr>
      </w:pPr>
      <w:r>
        <w:t>Fractures en motte de beurre</w:t>
      </w:r>
    </w:p>
    <w:p w14:paraId="5FCCF376" w14:textId="173C6A0B" w:rsidR="008A7CD5" w:rsidRDefault="008A7CD5" w:rsidP="008A7CD5">
      <w:pPr>
        <w:numPr>
          <w:ilvl w:val="2"/>
          <w:numId w:val="1"/>
        </w:numPr>
      </w:pPr>
      <w:r>
        <w:t>Enfant &lt; 6 ans : BABP 3 semaines</w:t>
      </w:r>
    </w:p>
    <w:p w14:paraId="02A37B72" w14:textId="6B804189" w:rsidR="008A7CD5" w:rsidRDefault="008A7CD5" w:rsidP="008A7CD5">
      <w:pPr>
        <w:numPr>
          <w:ilvl w:val="2"/>
          <w:numId w:val="1"/>
        </w:numPr>
      </w:pPr>
      <w:r>
        <w:t>Enfant &gt; 6 ans</w:t>
      </w:r>
    </w:p>
    <w:p w14:paraId="5E157465" w14:textId="4A40828D" w:rsidR="008A7CD5" w:rsidRDefault="008A7CD5" w:rsidP="008A7CD5">
      <w:pPr>
        <w:numPr>
          <w:ilvl w:val="3"/>
          <w:numId w:val="1"/>
        </w:numPr>
      </w:pPr>
      <w:r>
        <w:t>Turbulent BABP 3 semaines</w:t>
      </w:r>
    </w:p>
    <w:p w14:paraId="00C3743D" w14:textId="15229308" w:rsidR="008A7CD5" w:rsidRDefault="008A7CD5" w:rsidP="008A7CD5">
      <w:pPr>
        <w:numPr>
          <w:ilvl w:val="3"/>
          <w:numId w:val="1"/>
        </w:numPr>
      </w:pPr>
      <w:r>
        <w:t xml:space="preserve">Calme : Manchette 3 semaines </w:t>
      </w:r>
    </w:p>
    <w:p w14:paraId="04B45234" w14:textId="09AC9F1C" w:rsidR="00D46804" w:rsidRDefault="00D46804" w:rsidP="00025671">
      <w:pPr>
        <w:pStyle w:val="Titre3"/>
      </w:pPr>
      <w:r>
        <w:t xml:space="preserve">Suivi </w:t>
      </w:r>
    </w:p>
    <w:p w14:paraId="1F9CBE2C" w14:textId="1F975D42" w:rsidR="00D46804" w:rsidRDefault="00D46804" w:rsidP="00D46804">
      <w:pPr>
        <w:numPr>
          <w:ilvl w:val="1"/>
          <w:numId w:val="1"/>
        </w:numPr>
      </w:pPr>
      <w:r>
        <w:t>A court terme : complications, consolidation</w:t>
      </w:r>
    </w:p>
    <w:p w14:paraId="412946AE" w14:textId="69DCBAC3" w:rsidR="00D46804" w:rsidRDefault="00D46804" w:rsidP="00D46804">
      <w:pPr>
        <w:numPr>
          <w:ilvl w:val="1"/>
          <w:numId w:val="1"/>
        </w:numPr>
      </w:pPr>
      <w:r>
        <w:t xml:space="preserve"> Moyen terme : remodelage</w:t>
      </w:r>
    </w:p>
    <w:p w14:paraId="15984C66" w14:textId="45A0CED8" w:rsidR="00D46804" w:rsidRDefault="00D46804" w:rsidP="00D46804">
      <w:pPr>
        <w:numPr>
          <w:ilvl w:val="1"/>
          <w:numId w:val="1"/>
        </w:numPr>
      </w:pPr>
      <w:r>
        <w:t>A lon</w:t>
      </w:r>
      <w:r w:rsidR="008A7CD5">
        <w:t>g</w:t>
      </w:r>
      <w:r>
        <w:t xml:space="preserve"> terme : croissance </w:t>
      </w:r>
    </w:p>
    <w:p w14:paraId="5C2BED04" w14:textId="791D9501" w:rsidR="00A35A5B" w:rsidRDefault="00A35A5B" w:rsidP="00A35A5B">
      <w:r>
        <w:t xml:space="preserve">Chevauchement </w:t>
      </w:r>
      <w:r>
        <w:sym w:font="Wingdings" w:char="F0E0"/>
      </w:r>
      <w:r>
        <w:t xml:space="preserve"> intolérable </w:t>
      </w:r>
    </w:p>
    <w:p w14:paraId="34E49ECD" w14:textId="2115B3EB" w:rsidR="00BF275B" w:rsidRDefault="00BF275B" w:rsidP="00025671">
      <w:pPr>
        <w:pStyle w:val="Titre3"/>
      </w:pPr>
      <w:r>
        <w:t xml:space="preserve">Déplacement </w:t>
      </w:r>
    </w:p>
    <w:p w14:paraId="246AE48A" w14:textId="749AA032" w:rsidR="00BF275B" w:rsidRDefault="00BF275B" w:rsidP="00BF275B">
      <w:pPr>
        <w:numPr>
          <w:ilvl w:val="1"/>
          <w:numId w:val="1"/>
        </w:numPr>
      </w:pPr>
      <w:r>
        <w:t>Tolérable : BABP 3 semaines/ Manchette 3 semaines</w:t>
      </w:r>
    </w:p>
    <w:p w14:paraId="2E3FFAFF" w14:textId="734E5B6C" w:rsidR="00BF275B" w:rsidRDefault="00BF275B" w:rsidP="00BF275B">
      <w:pPr>
        <w:numPr>
          <w:ilvl w:val="1"/>
          <w:numId w:val="1"/>
        </w:numPr>
      </w:pPr>
      <w:r>
        <w:t>Intolérable </w:t>
      </w:r>
      <w:r>
        <w:sym w:font="Wingdings" w:char="F0E0"/>
      </w:r>
      <w:r>
        <w:t xml:space="preserve"> réduction sous AG </w:t>
      </w:r>
      <w:r>
        <w:sym w:font="Wingdings" w:char="F0E0"/>
      </w:r>
      <w:r>
        <w:t xml:space="preserve"> BABP 3 semaines/ Manchette 3 semaines</w:t>
      </w:r>
    </w:p>
    <w:p w14:paraId="14265A5C" w14:textId="112C9B91" w:rsidR="00BF275B" w:rsidRDefault="00A35A5B" w:rsidP="00025671">
      <w:r>
        <w:t>Arrêt sport total : 3 mois</w:t>
      </w:r>
    </w:p>
    <w:p w14:paraId="212CA08D" w14:textId="2F767BDA" w:rsidR="00BF275B" w:rsidRDefault="00BF275B" w:rsidP="00025671">
      <w:pPr>
        <w:pStyle w:val="Titre3"/>
      </w:pPr>
      <w:r>
        <w:lastRenderedPageBreak/>
        <w:t xml:space="preserve">Complication de la réduction </w:t>
      </w:r>
    </w:p>
    <w:p w14:paraId="20D5730D" w14:textId="0849152E" w:rsidR="00BF275B" w:rsidRDefault="00BF275B" w:rsidP="00BF275B">
      <w:pPr>
        <w:numPr>
          <w:ilvl w:val="1"/>
          <w:numId w:val="1"/>
        </w:numPr>
      </w:pPr>
      <w:r>
        <w:t>Déplacement se</w:t>
      </w:r>
    </w:p>
    <w:p w14:paraId="7BA48C99" w14:textId="44BD0122" w:rsidR="00BF275B" w:rsidRDefault="00BF275B" w:rsidP="00BF275B">
      <w:pPr>
        <w:numPr>
          <w:ilvl w:val="1"/>
          <w:numId w:val="1"/>
        </w:numPr>
      </w:pPr>
      <w:r>
        <w:t>Cal vicieux</w:t>
      </w:r>
    </w:p>
    <w:p w14:paraId="5C7C92E7" w14:textId="5FBF2F37" w:rsidR="00BF275B" w:rsidRDefault="00BF275B" w:rsidP="00BF275B">
      <w:pPr>
        <w:numPr>
          <w:ilvl w:val="1"/>
          <w:numId w:val="1"/>
        </w:numPr>
      </w:pPr>
      <w:r>
        <w:t>Récidive de fracture</w:t>
      </w:r>
    </w:p>
    <w:p w14:paraId="77DD82A5" w14:textId="7F1042E8" w:rsidR="00BF275B" w:rsidRDefault="00BF275B" w:rsidP="00025671">
      <w:pPr>
        <w:pStyle w:val="Titre3"/>
      </w:pPr>
      <w:r>
        <w:t xml:space="preserve">Pronostic : </w:t>
      </w:r>
    </w:p>
    <w:p w14:paraId="16D2B86B" w14:textId="71BB960F" w:rsidR="00BF275B" w:rsidRDefault="00BF275B" w:rsidP="00BF275B">
      <w:pPr>
        <w:numPr>
          <w:ilvl w:val="1"/>
          <w:numId w:val="1"/>
        </w:numPr>
      </w:pPr>
      <w:r>
        <w:t>Excellent dans la majorité des cas</w:t>
      </w:r>
    </w:p>
    <w:p w14:paraId="66BD2517" w14:textId="30254D1B" w:rsidR="00BF275B" w:rsidRDefault="00BF275B" w:rsidP="00BF275B">
      <w:pPr>
        <w:numPr>
          <w:ilvl w:val="1"/>
          <w:numId w:val="1"/>
        </w:numPr>
      </w:pPr>
      <w:r>
        <w:t>Retour rapide à la fonction normale</w:t>
      </w:r>
    </w:p>
    <w:p w14:paraId="38DA20F9" w14:textId="54EDC484" w:rsidR="00BF275B" w:rsidRDefault="00BF275B" w:rsidP="00BF275B">
      <w:pPr>
        <w:numPr>
          <w:ilvl w:val="1"/>
          <w:numId w:val="1"/>
        </w:numPr>
      </w:pPr>
      <w:r>
        <w:t>Rééducation rarement nécessaire</w:t>
      </w:r>
    </w:p>
    <w:p w14:paraId="45343D0D" w14:textId="203677F0" w:rsidR="00BF275B" w:rsidRDefault="00BF275B" w:rsidP="00BF275B">
      <w:pPr>
        <w:pStyle w:val="Titre2"/>
      </w:pPr>
      <w:r>
        <w:t xml:space="preserve">Conclusion </w:t>
      </w:r>
    </w:p>
    <w:p w14:paraId="0012EC66" w14:textId="54A5437C" w:rsidR="00BF275B" w:rsidRDefault="00BF275B" w:rsidP="00BF275B">
      <w:r>
        <w:t>Traitement orthopédique le plus souvent</w:t>
      </w:r>
    </w:p>
    <w:p w14:paraId="3978354F" w14:textId="6E72DC3B" w:rsidR="00BF275B" w:rsidRDefault="00BF275B" w:rsidP="00BF275B">
      <w:r>
        <w:t>Surveillance clinique et radiologique indispensable à J7</w:t>
      </w:r>
    </w:p>
    <w:p w14:paraId="5130E892" w14:textId="14A428BA" w:rsidR="00BF275B" w:rsidRDefault="00BF275B" w:rsidP="00BF275B">
      <w:r>
        <w:t>Grand potentiel de remodelage osseux, surtout si l’enfant a &lt; 10an</w:t>
      </w:r>
      <w:r w:rsidR="00802574">
        <w:t>s</w:t>
      </w:r>
      <w:r>
        <w:t xml:space="preserve"> et que la fracture est en métaphyse distale</w:t>
      </w:r>
    </w:p>
    <w:p w14:paraId="0F7A01FF" w14:textId="4CF347FE" w:rsidR="00D32425" w:rsidRPr="00D32425" w:rsidRDefault="00BF275B" w:rsidP="003136C8">
      <w:r>
        <w:t>Le remodelage est meilleur dans le plan sagittal</w:t>
      </w:r>
      <w:r w:rsidR="00D32425">
        <w:t xml:space="preserve"> </w:t>
      </w: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210CC" w14:textId="77777777" w:rsidR="001256C3" w:rsidRDefault="001256C3">
      <w:pPr>
        <w:spacing w:after="0" w:line="240" w:lineRule="auto"/>
      </w:pPr>
      <w:r>
        <w:separator/>
      </w:r>
    </w:p>
  </w:endnote>
  <w:endnote w:type="continuationSeparator" w:id="0">
    <w:p w14:paraId="623AE7FE" w14:textId="77777777" w:rsidR="001256C3" w:rsidRDefault="001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5B3C6" w14:textId="77777777" w:rsidR="001256C3" w:rsidRDefault="001256C3">
      <w:pPr>
        <w:spacing w:after="0" w:line="240" w:lineRule="auto"/>
      </w:pPr>
      <w:r>
        <w:separator/>
      </w:r>
    </w:p>
  </w:footnote>
  <w:footnote w:type="continuationSeparator" w:id="0">
    <w:p w14:paraId="1C12BF24" w14:textId="77777777" w:rsidR="001256C3" w:rsidRDefault="001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6C3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136C8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2025-08-13T18:04:00Z</dcterms:modified>
</cp:coreProperties>
</file>