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381F8" w14:textId="65CCD9B1" w:rsidR="00DA78D0" w:rsidRPr="00186B23" w:rsidRDefault="00186B23" w:rsidP="00186B23">
      <w:pPr>
        <w:pStyle w:val="Paragraphedeliste"/>
        <w:numPr>
          <w:ilvl w:val="0"/>
          <w:numId w:val="1"/>
        </w:numPr>
      </w:pPr>
      <w:bookmarkStart w:id="0" w:name="_Hlk207725562"/>
      <w:r>
        <w:rPr>
          <w:lang w:val="fr-FR"/>
        </w:rPr>
        <w:t>Lésion des tendons fléchisseurs de la main</w:t>
      </w:r>
    </w:p>
    <w:p w14:paraId="13E8A3D7" w14:textId="53FC6FE7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Objectifs </w:t>
      </w:r>
    </w:p>
    <w:p w14:paraId="165DDDDE" w14:textId="1C01274C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Anapath</w:t>
      </w:r>
    </w:p>
    <w:p w14:paraId="7C1432A1" w14:textId="715E722F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Elément fonctionnelle des doigts</w:t>
      </w:r>
    </w:p>
    <w:p w14:paraId="4F4F6CBC" w14:textId="3824EB79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Principe de traitement</w:t>
      </w:r>
    </w:p>
    <w:p w14:paraId="7B6A5639" w14:textId="3C6DF737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Rappels</w:t>
      </w:r>
    </w:p>
    <w:p w14:paraId="0A28F1DA" w14:textId="48F0ABE6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Les doigts longs :</w:t>
      </w:r>
    </w:p>
    <w:p w14:paraId="53FF7437" w14:textId="264852E8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Sont doté de 2 tendons : FCP (flexion et rotation) et FCS </w:t>
      </w:r>
    </w:p>
    <w:p w14:paraId="3FA162CD" w14:textId="274D557A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Le pouce : n’a qu’un tendon fléchisseur : FPI ou LFI</w:t>
      </w:r>
    </w:p>
    <w:p w14:paraId="5CD4F093" w14:textId="478AAB5F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Les tendons fléchisseurs superficiel est plus profond que fléchisseur profond avec de la partie distale de </w:t>
      </w:r>
      <w:proofErr w:type="gramStart"/>
      <w:r>
        <w:rPr>
          <w:lang w:val="fr-FR"/>
        </w:rPr>
        <w:t>1</w:t>
      </w:r>
      <w:r w:rsidRPr="00186B23">
        <w:rPr>
          <w:vertAlign w:val="superscript"/>
          <w:lang w:val="fr-FR"/>
        </w:rPr>
        <w:t>er</w:t>
      </w:r>
      <w:r>
        <w:rPr>
          <w:lang w:val="fr-FR"/>
        </w:rPr>
        <w:t xml:space="preserve"> phalange</w:t>
      </w:r>
      <w:proofErr w:type="gramEnd"/>
    </w:p>
    <w:p w14:paraId="2DDD4649" w14:textId="17F666F9" w:rsidR="00186B23" w:rsidRPr="00186B23" w:rsidRDefault="00186B23" w:rsidP="00186B23">
      <w:pPr>
        <w:pStyle w:val="Paragraphedeliste"/>
        <w:numPr>
          <w:ilvl w:val="0"/>
          <w:numId w:val="1"/>
        </w:numPr>
      </w:pPr>
      <w:proofErr w:type="spellStart"/>
      <w:r>
        <w:rPr>
          <w:lang w:val="fr-FR"/>
        </w:rPr>
        <w:t>Ectiologie</w:t>
      </w:r>
      <w:proofErr w:type="spellEnd"/>
    </w:p>
    <w:p w14:paraId="0FA87DED" w14:textId="524C083A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Plaie du poignet, de la paume ou des doigts </w:t>
      </w:r>
    </w:p>
    <w:p w14:paraId="49E474B5" w14:textId="6641F7FA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Plaie par section nette par un instrument tranchant, de bon pronostic</w:t>
      </w:r>
    </w:p>
    <w:p w14:paraId="0BD3175A" w14:textId="1C5B3CF6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Plaie </w:t>
      </w:r>
      <w:proofErr w:type="gramStart"/>
      <w:r>
        <w:rPr>
          <w:lang w:val="fr-FR"/>
        </w:rPr>
        <w:t>contuse ,</w:t>
      </w:r>
      <w:proofErr w:type="gramEnd"/>
      <w:r>
        <w:rPr>
          <w:lang w:val="fr-FR"/>
        </w:rPr>
        <w:t xml:space="preserve"> avec lésion des tissu voisins qui en </w:t>
      </w:r>
      <w:proofErr w:type="spellStart"/>
      <w:r>
        <w:rPr>
          <w:lang w:val="fr-FR"/>
        </w:rPr>
        <w:t>determine</w:t>
      </w:r>
      <w:proofErr w:type="spellEnd"/>
      <w:r>
        <w:rPr>
          <w:lang w:val="fr-FR"/>
        </w:rPr>
        <w:t xml:space="preserve"> la vitalité</w:t>
      </w:r>
    </w:p>
    <w:p w14:paraId="733E64EF" w14:textId="5E2092E6" w:rsidR="00186B23" w:rsidRPr="00186B23" w:rsidRDefault="00186B23" w:rsidP="00186B23">
      <w:pPr>
        <w:pStyle w:val="Paragraphedeliste"/>
        <w:numPr>
          <w:ilvl w:val="0"/>
          <w:numId w:val="1"/>
        </w:numPr>
      </w:pPr>
      <w:proofErr w:type="spellStart"/>
      <w:r>
        <w:rPr>
          <w:lang w:val="fr-FR"/>
        </w:rPr>
        <w:t>Anatpath</w:t>
      </w:r>
      <w:proofErr w:type="spellEnd"/>
    </w:p>
    <w:p w14:paraId="32DE4EA8" w14:textId="6EBDC6CA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de lésion </w:t>
      </w:r>
    </w:p>
    <w:p w14:paraId="018022A8" w14:textId="072D75C8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Complète ou incomplète qui peut se compléter secondairement </w:t>
      </w:r>
    </w:p>
    <w:p w14:paraId="760C3260" w14:textId="6A01A854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Ecartement </w:t>
      </w:r>
      <w:proofErr w:type="gramStart"/>
      <w:r>
        <w:rPr>
          <w:lang w:val="fr-FR"/>
        </w:rPr>
        <w:t>des deux extrémité</w:t>
      </w:r>
      <w:proofErr w:type="gramEnd"/>
      <w:r>
        <w:rPr>
          <w:lang w:val="fr-FR"/>
        </w:rPr>
        <w:t xml:space="preserve"> due aux trouble musculaire qui agit sur le bout proximal</w:t>
      </w:r>
    </w:p>
    <w:p w14:paraId="5CA38431" w14:textId="4E37544C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Siège </w:t>
      </w:r>
    </w:p>
    <w:p w14:paraId="3BA9D801" w14:textId="32168C03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Zone 1 : seule le FP est </w:t>
      </w:r>
      <w:proofErr w:type="spellStart"/>
      <w:r>
        <w:rPr>
          <w:lang w:val="fr-FR"/>
        </w:rPr>
        <w:t>interessé</w:t>
      </w:r>
      <w:proofErr w:type="spellEnd"/>
    </w:p>
    <w:p w14:paraId="26062B54" w14:textId="042A6408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Zone 2 : </w:t>
      </w:r>
    </w:p>
    <w:p w14:paraId="694C4B9D" w14:textId="483DF716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Mauvaise pronostic : c’est la zone de canal ostéo fibreux digitale ou no man’s land</w:t>
      </w:r>
    </w:p>
    <w:p w14:paraId="0C3CD958" w14:textId="327E34A7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Les deux tendons sont </w:t>
      </w:r>
      <w:proofErr w:type="gramStart"/>
      <w:r>
        <w:rPr>
          <w:lang w:val="fr-FR"/>
        </w:rPr>
        <w:t>intimement associé et non observé</w:t>
      </w:r>
      <w:proofErr w:type="gramEnd"/>
      <w:r>
        <w:rPr>
          <w:lang w:val="fr-FR"/>
        </w:rPr>
        <w:t xml:space="preserve"> fréquemment, une adhérence après </w:t>
      </w:r>
      <w:proofErr w:type="spellStart"/>
      <w:r>
        <w:rPr>
          <w:lang w:val="fr-FR"/>
        </w:rPr>
        <w:t>répartion</w:t>
      </w:r>
      <w:proofErr w:type="spellEnd"/>
      <w:r>
        <w:rPr>
          <w:lang w:val="fr-FR"/>
        </w:rPr>
        <w:t xml:space="preserve"> à ces </w:t>
      </w:r>
      <w:proofErr w:type="spellStart"/>
      <w:r>
        <w:rPr>
          <w:lang w:val="fr-FR"/>
        </w:rPr>
        <w:t>neiveau</w:t>
      </w:r>
      <w:proofErr w:type="spellEnd"/>
      <w:r>
        <w:rPr>
          <w:lang w:val="fr-FR"/>
        </w:rPr>
        <w:t xml:space="preserve"> </w:t>
      </w:r>
    </w:p>
    <w:p w14:paraId="2EB6B7D8" w14:textId="6DE6143F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Zone 3 et 4 :</w:t>
      </w:r>
    </w:p>
    <w:p w14:paraId="2EA3B637" w14:textId="07E7E52A" w:rsidR="00186B23" w:rsidRPr="00186B23" w:rsidRDefault="00186B23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Zone propre au pouces</w:t>
      </w:r>
    </w:p>
    <w:p w14:paraId="664F31FB" w14:textId="4703CD2A" w:rsidR="00186B23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Zone 5 : zones de lombricaux</w:t>
      </w:r>
    </w:p>
    <w:p w14:paraId="77E29241" w14:textId="4483E47A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Zone 6 : zones LAAC</w:t>
      </w:r>
    </w:p>
    <w:p w14:paraId="12E1061F" w14:textId="4E30155C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Zone 7 : </w:t>
      </w:r>
    </w:p>
    <w:p w14:paraId="25B04EE7" w14:textId="064475AC" w:rsidR="00E83F87" w:rsidRPr="00E83F87" w:rsidRDefault="00E83F87" w:rsidP="00186B23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Zones antébrachial</w:t>
      </w:r>
      <w:proofErr w:type="gramEnd"/>
      <w:r>
        <w:rPr>
          <w:lang w:val="fr-FR"/>
        </w:rPr>
        <w:t xml:space="preserve"> où les tendons sont libres dans un tissu ……. </w:t>
      </w:r>
      <w:proofErr w:type="gramStart"/>
      <w:r>
        <w:rPr>
          <w:lang w:val="fr-FR"/>
        </w:rPr>
        <w:t>lâche</w:t>
      </w:r>
      <w:proofErr w:type="gramEnd"/>
      <w:r>
        <w:rPr>
          <w:lang w:val="fr-FR"/>
        </w:rPr>
        <w:t xml:space="preserve"> </w:t>
      </w:r>
    </w:p>
    <w:p w14:paraId="0B630514" w14:textId="169253B1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Lésion associée</w:t>
      </w:r>
    </w:p>
    <w:p w14:paraId="6FFA79FE" w14:textId="77777777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Cutanée, musculaire, osseuse, nerveuse</w:t>
      </w:r>
    </w:p>
    <w:p w14:paraId="06A177EF" w14:textId="4C4096D3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Examen clinique</w:t>
      </w:r>
    </w:p>
    <w:p w14:paraId="64E6FE35" w14:textId="647C5673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Plaie : mécanisme, heure, souiller, taille, profondeur</w:t>
      </w:r>
    </w:p>
    <w:p w14:paraId="110D76FC" w14:textId="64552569" w:rsidR="00E83F87" w:rsidRPr="00E83F87" w:rsidRDefault="00E83F87" w:rsidP="00186B23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La pédicule vasculo-nerveuse</w:t>
      </w:r>
      <w:proofErr w:type="gramEnd"/>
      <w:r>
        <w:rPr>
          <w:lang w:val="fr-FR"/>
        </w:rPr>
        <w:t xml:space="preserve"> : pouls </w:t>
      </w:r>
      <w:proofErr w:type="spellStart"/>
      <w:r>
        <w:rPr>
          <w:lang w:val="fr-FR"/>
        </w:rPr>
        <w:t>ingéal</w:t>
      </w:r>
      <w:proofErr w:type="spellEnd"/>
      <w:r>
        <w:rPr>
          <w:lang w:val="fr-FR"/>
        </w:rPr>
        <w:t>, sensibilité, coloration</w:t>
      </w:r>
    </w:p>
    <w:p w14:paraId="31890915" w14:textId="26DBBF9C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Lésion </w:t>
      </w:r>
      <w:proofErr w:type="spellStart"/>
      <w:r>
        <w:rPr>
          <w:lang w:val="fr-FR"/>
        </w:rPr>
        <w:t>ostéo-articulaire</w:t>
      </w:r>
      <w:proofErr w:type="spellEnd"/>
      <w:r>
        <w:rPr>
          <w:lang w:val="fr-FR"/>
        </w:rPr>
        <w:t xml:space="preserve"> </w:t>
      </w:r>
    </w:p>
    <w:p w14:paraId="575288C1" w14:textId="2799BAE3" w:rsidR="00E83F87" w:rsidRPr="00E83F87" w:rsidRDefault="00E83F87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Appareil tendineux : étude fonctionnelle </w:t>
      </w:r>
    </w:p>
    <w:p w14:paraId="4FA355A1" w14:textId="1350F836" w:rsidR="00E83F87" w:rsidRPr="008429CB" w:rsidRDefault="008429CB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………….. </w:t>
      </w:r>
      <w:proofErr w:type="gramStart"/>
      <w:r>
        <w:rPr>
          <w:lang w:val="fr-FR"/>
        </w:rPr>
        <w:t>fléchit</w:t>
      </w:r>
      <w:proofErr w:type="gramEnd"/>
      <w:r>
        <w:rPr>
          <w:lang w:val="fr-FR"/>
        </w:rPr>
        <w:t xml:space="preserve"> P2 sur P1 en stabilisant P1</w:t>
      </w:r>
    </w:p>
    <w:p w14:paraId="244ED9F4" w14:textId="1ABDF98B" w:rsidR="008429CB" w:rsidRPr="008429CB" w:rsidRDefault="008429CB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FCP fléchit sur P3 sur P2 en stabilisant P2</w:t>
      </w:r>
    </w:p>
    <w:p w14:paraId="051B0239" w14:textId="1A0A1DE7" w:rsidR="008429CB" w:rsidRPr="008429CB" w:rsidRDefault="008429CB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FPI fléchit P2 sur P1 en stabilisant P1</w:t>
      </w:r>
    </w:p>
    <w:p w14:paraId="1129EE41" w14:textId="20FDE929" w:rsidR="008429CB" w:rsidRPr="008429CB" w:rsidRDefault="008429CB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Section combinée de FCS et </w:t>
      </w:r>
      <w:proofErr w:type="gramStart"/>
      <w:r>
        <w:rPr>
          <w:lang w:val="fr-FR"/>
        </w:rPr>
        <w:t>FCP  donne</w:t>
      </w:r>
      <w:proofErr w:type="gramEnd"/>
      <w:r>
        <w:rPr>
          <w:lang w:val="fr-FR"/>
        </w:rPr>
        <w:t xml:space="preserve"> une perte de flexion active de 2 dernière phalange</w:t>
      </w:r>
    </w:p>
    <w:p w14:paraId="47E68324" w14:textId="411CF2BF" w:rsidR="008429CB" w:rsidRPr="0082646F" w:rsidRDefault="008429CB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Muscle </w:t>
      </w:r>
      <w:proofErr w:type="spellStart"/>
      <w:r>
        <w:rPr>
          <w:lang w:val="fr-FR"/>
        </w:rPr>
        <w:t>intrincsèque</w:t>
      </w:r>
      <w:proofErr w:type="spellEnd"/>
      <w:r>
        <w:rPr>
          <w:lang w:val="fr-FR"/>
        </w:rPr>
        <w:t xml:space="preserve"> de la main : les interosseux, les lombricaux fléchissent </w:t>
      </w:r>
      <w:r w:rsidR="0082646F">
        <w:rPr>
          <w:lang w:val="fr-FR"/>
        </w:rPr>
        <w:t>P1 sur les métacarpes</w:t>
      </w:r>
    </w:p>
    <w:p w14:paraId="0E99639B" w14:textId="1CB8BF2D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Traitement </w:t>
      </w:r>
    </w:p>
    <w:p w14:paraId="768AD7F8" w14:textId="69E699A6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C’est une urgence </w:t>
      </w:r>
      <w:proofErr w:type="spellStart"/>
      <w:r>
        <w:rPr>
          <w:lang w:val="fr-FR"/>
        </w:rPr>
        <w:t>chrirurgicale</w:t>
      </w:r>
      <w:proofErr w:type="spellEnd"/>
    </w:p>
    <w:p w14:paraId="4EA15942" w14:textId="387BEBA7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lastRenderedPageBreak/>
        <w:t xml:space="preserve">Anesthésie générale ou anesthésie locale sans </w:t>
      </w:r>
      <w:proofErr w:type="spellStart"/>
      <w:r>
        <w:rPr>
          <w:lang w:val="fr-FR"/>
        </w:rPr>
        <w:t>andrénaline</w:t>
      </w:r>
      <w:proofErr w:type="spellEnd"/>
    </w:p>
    <w:p w14:paraId="050C40EF" w14:textId="4BA96ADE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Préparation de la main sous garrot, lavage, exploration chirurgicale, parage de la plaie</w:t>
      </w:r>
    </w:p>
    <w:p w14:paraId="3D75A73B" w14:textId="6F302E39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Méthode de préparation tendineux</w:t>
      </w:r>
    </w:p>
    <w:p w14:paraId="266A30BA" w14:textId="31410421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Suture directe : suture en</w:t>
      </w:r>
      <w:proofErr w:type="gramStart"/>
      <w:r>
        <w:rPr>
          <w:lang w:val="fr-FR"/>
        </w:rPr>
        <w:t xml:space="preserve"> ….</w:t>
      </w:r>
      <w:proofErr w:type="gramEnd"/>
      <w:r>
        <w:rPr>
          <w:lang w:val="fr-FR"/>
        </w:rPr>
        <w:t xml:space="preserve"> , suture en cadre </w:t>
      </w:r>
    </w:p>
    <w:p w14:paraId="26483A5C" w14:textId="388A3349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Réinsertion </w:t>
      </w:r>
      <w:proofErr w:type="gramStart"/>
      <w:r>
        <w:rPr>
          <w:lang w:val="fr-FR"/>
        </w:rPr>
        <w:t>du tendons</w:t>
      </w:r>
      <w:proofErr w:type="gramEnd"/>
      <w:r>
        <w:rPr>
          <w:lang w:val="fr-FR"/>
        </w:rPr>
        <w:t xml:space="preserve"> fléchisseur</w:t>
      </w:r>
    </w:p>
    <w:p w14:paraId="28DE4E10" w14:textId="1E167309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Greffe tendineuse</w:t>
      </w:r>
    </w:p>
    <w:p w14:paraId="5E47EE91" w14:textId="5D59D345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Anastomose et transplantation </w:t>
      </w:r>
    </w:p>
    <w:p w14:paraId="5A0AF101" w14:textId="438EDEB9" w:rsidR="0082646F" w:rsidRP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>Prothèse en dacron silicone</w:t>
      </w:r>
    </w:p>
    <w:p w14:paraId="5B033500" w14:textId="08683508" w:rsidR="0082646F" w:rsidRDefault="0082646F" w:rsidP="00186B23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Dans tous les cas : mobilisation active protégé selon </w:t>
      </w:r>
      <w:proofErr w:type="spellStart"/>
      <w:r>
        <w:rPr>
          <w:lang w:val="fr-FR"/>
        </w:rPr>
        <w:t>Kleinert</w:t>
      </w:r>
      <w:proofErr w:type="spellEnd"/>
      <w:r>
        <w:rPr>
          <w:lang w:val="fr-FR"/>
        </w:rPr>
        <w:t xml:space="preserve"> est conseillé</w:t>
      </w:r>
      <w:bookmarkEnd w:id="0"/>
    </w:p>
    <w:sectPr w:rsidR="008264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243E6"/>
    <w:multiLevelType w:val="hybridMultilevel"/>
    <w:tmpl w:val="04E053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C6"/>
    <w:rsid w:val="00186B23"/>
    <w:rsid w:val="003526B4"/>
    <w:rsid w:val="006171F3"/>
    <w:rsid w:val="0082646F"/>
    <w:rsid w:val="008429CB"/>
    <w:rsid w:val="00B31457"/>
    <w:rsid w:val="00BD0EC6"/>
    <w:rsid w:val="00CE5FD0"/>
    <w:rsid w:val="00DA78D0"/>
    <w:rsid w:val="00E8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A5F5"/>
  <w15:chartTrackingRefBased/>
  <w15:docId w15:val="{F46EDFC2-D0C5-43BB-AE72-71662F4F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6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5</cp:revision>
  <dcterms:created xsi:type="dcterms:W3CDTF">2025-08-23T07:04:00Z</dcterms:created>
  <dcterms:modified xsi:type="dcterms:W3CDTF">2025-09-02T14:20:00Z</dcterms:modified>
</cp:coreProperties>
</file>