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Coïnfection</w:t>
      </w:r>
      <w:r>
        <w:rPr/>
        <w:t xml:space="preserve"> </w:t>
      </w:r>
      <w:r>
        <w:rPr/>
        <w:t>tuberculose</w:t>
      </w:r>
      <w:r>
        <w:rPr/>
        <w:t xml:space="preserve"> / VIH</w:t>
      </w:r>
    </w:p>
    <w:p>
      <w:pPr/>
      <w:r>
        <w:rPr/>
        <w:t xml:space="preserve">Pr </w:t>
      </w:r>
      <w:r>
        <w:rPr/>
        <w:t>Rondro</w:t>
      </w:r>
    </w:p>
    <w:p>
      <w:pPr>
        <w:pStyle w:val="Heading2"/>
      </w:pPr>
      <w:r>
        <w:rPr/>
        <w:t>Tuberculose et VIH</w:t>
      </w:r>
    </w:p>
    <w:p>
      <w:pPr/>
      <w:r>
        <w:rPr/>
        <w:t>Infection par VIH : facteur de risque le plus important d’apparition de la tuberculose</w:t>
      </w:r>
    </w:p>
    <w:p>
      <w:pPr>
        <w:pStyle w:val="Heading3"/>
      </w:pPr>
      <w:r>
        <w:rPr/>
        <w:t>Circonstance de découverte : variable</w:t>
      </w:r>
    </w:p>
    <w:p>
      <w:pPr>
        <w:pStyle w:val="Heading4"/>
      </w:pPr>
      <w:r>
        <w:rPr/>
        <w:t>Tuberculose sur une personne dont infection VIH connue</w:t>
      </w:r>
    </w:p>
    <w:p>
      <w:pPr/>
      <w:r>
        <w:rPr/>
        <w:t>Par un test biologique</w:t>
      </w:r>
    </w:p>
    <w:p>
      <w:pPr>
        <w:pStyle w:val="Heading5"/>
      </w:pPr>
      <w:r>
        <w:rPr/>
        <w:t xml:space="preserve">Plusieurs </w:t>
      </w:r>
      <w:r>
        <w:rPr/>
        <w:t>manifestations cliniques</w:t>
      </w:r>
      <w:r>
        <w:rPr/>
        <w:t xml:space="preserve"> évoquant </w:t>
      </w:r>
      <w:r>
        <w:rPr/>
        <w:t>fortement</w:t>
      </w:r>
      <w:r>
        <w:rPr/>
        <w:t xml:space="preserve"> le SIDA</w:t>
      </w:r>
    </w:p>
    <w:p>
      <w:pPr/>
      <w:r>
        <w:rPr/>
        <w:t>Cachexie</w:t>
      </w:r>
      <w:r>
        <w:rPr/>
        <w:t xml:space="preserve"> ou perte de poids &gt; 10%</w:t>
      </w:r>
    </w:p>
    <w:p>
      <w:pPr/>
      <w:r>
        <w:rPr/>
        <w:t xml:space="preserve">Diarrhée chronique avec ou sans fièvre prolongée depuis plus </w:t>
      </w:r>
      <w:r>
        <w:rPr/>
        <w:t>de un</w:t>
      </w:r>
      <w:r>
        <w:rPr/>
        <w:t xml:space="preserve"> mois</w:t>
      </w:r>
    </w:p>
    <w:p>
      <w:pPr/>
      <w:r>
        <w:rPr/>
        <w:t>Dermatose prurigineuse généralisée</w:t>
      </w:r>
    </w:p>
    <w:p>
      <w:pPr/>
      <w:r>
        <w:rPr/>
      </w:r>
      <w:r>
        <w:rPr/>
        <w:t xml:space="preserve"> </w:t>
      </w:r>
      <w:r>
        <w:rPr/>
        <w:t>Douleur</w:t>
      </w:r>
      <w:r>
        <w:rPr/>
        <w:t xml:space="preserve"> à la déglutition</w:t>
      </w:r>
    </w:p>
    <w:p>
      <w:pPr/>
      <w:r>
        <w:rPr/>
        <w:t>Herpès simplex chronique évolutive ou généralisée</w:t>
      </w:r>
    </w:p>
    <w:p>
      <w:pPr/>
      <w:r>
        <w:rPr/>
        <w:t>Antécédent de zona</w:t>
      </w:r>
    </w:p>
    <w:p>
      <w:pPr/>
      <w:r>
        <w:rPr/>
        <w:t xml:space="preserve">Adénopathie périphérique, généralisées, </w:t>
      </w:r>
      <w:r>
        <w:rPr/>
        <w:t>symétrique</w:t>
      </w:r>
      <w:r>
        <w:rPr/>
        <w:t xml:space="preserve">, </w:t>
      </w:r>
      <w:r>
        <w:rPr/>
        <w:t>persistantes</w:t>
      </w:r>
      <w:r>
        <w:rPr/>
        <w:t xml:space="preserve"> depuis plus de 3 mois </w:t>
      </w:r>
    </w:p>
    <w:p>
      <w:pPr/>
      <w:r>
        <w:rPr/>
        <w:t xml:space="preserve">Trouble neurologique sévère sans rapport connu avec une autre affection que le SIDA. </w:t>
      </w:r>
      <w:r>
        <w:rPr/>
        <w:t>Manifestation</w:t>
      </w:r>
      <w:r>
        <w:rPr/>
        <w:t xml:space="preserve"> </w:t>
      </w:r>
      <w:r>
        <w:rPr/>
        <w:t>caractéristique</w:t>
      </w:r>
      <w:r>
        <w:rPr/>
        <w:t xml:space="preserve"> du SIDA</w:t>
      </w:r>
    </w:p>
    <w:p>
      <w:pPr/>
      <w:r>
        <w:rPr/>
        <w:t xml:space="preserve">Sarcome de KAPOSI, méningite </w:t>
      </w:r>
      <w:r>
        <w:rPr/>
        <w:t>cryptococcique</w:t>
      </w:r>
    </w:p>
    <w:p>
      <w:pPr/>
      <w:r>
        <w:rPr/>
        <w:t>Toux persistante plus de 1 mois et pneumonies récidiva</w:t>
      </w:r>
      <w:r>
        <w:rPr/>
        <w:t>n</w:t>
      </w:r>
      <w:r>
        <w:rPr/>
        <w:t xml:space="preserve">tes fréquents </w:t>
      </w:r>
      <w:r>
        <w:rPr/>
        <w:t>a</w:t>
      </w:r>
      <w:r>
        <w:rPr/>
        <w:t xml:space="preserve"> cours de l’infection au VIH </w:t>
      </w:r>
      <w:r>
        <w:rPr/>
      </w:r>
      <w:r>
        <w:rPr/>
        <w:t xml:space="preserve"> …….</w:t>
      </w:r>
    </w:p>
    <w:p>
      <w:pPr/>
    </w:p>
    <w:p>
      <w:pPr/>
      <w:r>
        <w:rPr/>
        <w:t xml:space="preserve">Cependant, devant une toux persistante chez un malade présentant un </w:t>
      </w:r>
      <w:r>
        <w:rPr/>
        <w:t>des signes évocateurs</w:t>
      </w:r>
      <w:r>
        <w:rPr/>
        <w:t xml:space="preserve"> de SIDA ou chez </w:t>
      </w:r>
      <w:r>
        <w:rPr/>
        <w:t>une personne</w:t>
      </w:r>
      <w:r>
        <w:rPr/>
        <w:t xml:space="preserve"> </w:t>
      </w:r>
      <w:r>
        <w:rPr/>
        <w:t>séropositive</w:t>
      </w:r>
      <w:r>
        <w:rPr/>
        <w:t xml:space="preserve"> au VIH </w:t>
      </w:r>
      <w:r>
        <w:rPr/>
      </w:r>
      <w:r>
        <w:rPr/>
        <w:t xml:space="preserve"> recherche de la tuberculose systématique</w:t>
      </w:r>
    </w:p>
    <w:p>
      <w:pPr>
        <w:pStyle w:val="Heading4"/>
      </w:pPr>
      <w:r>
        <w:rPr/>
        <w:t>Tuberculose : premier signe de l’infection VIH</w:t>
      </w:r>
    </w:p>
    <w:p>
      <w:pPr/>
      <w:r>
        <w:rPr/>
        <w:t xml:space="preserve">Penser systématiquement à l’infection VIH dans pays à forte prévalence de VIH, et conseiller </w:t>
      </w:r>
      <w:r>
        <w:rPr/>
        <w:t>un</w:t>
      </w:r>
      <w:r>
        <w:rPr/>
        <w:t xml:space="preserve"> test sérologique VIH de dépistage aux malades, en particulier</w:t>
      </w:r>
    </w:p>
    <w:p>
      <w:pPr/>
      <w:r>
        <w:rPr/>
        <w:t>Chez les personnes exposées au risque (toxicomanies, personnes traitées par transfusion sanguine non contrôlée ou pour les maladies sexuellement transmissible)</w:t>
      </w:r>
    </w:p>
    <w:p>
      <w:pPr/>
      <w:r>
        <w:rPr/>
        <w:t xml:space="preserve">Chez un malade sous traitement </w:t>
      </w:r>
      <w:r>
        <w:rPr/>
        <w:t>antituberculeux</w:t>
      </w:r>
      <w:r>
        <w:rPr/>
        <w:t xml:space="preserve"> qui maigrit ou développe des singes évocateurs du SIDA</w:t>
      </w:r>
    </w:p>
    <w:p>
      <w:pPr>
        <w:pStyle w:val="Heading3"/>
      </w:pPr>
      <w:r>
        <w:rPr/>
        <w:t>Aspect clinique</w:t>
      </w:r>
    </w:p>
    <w:p>
      <w:pPr/>
      <w:r>
        <w:rPr/>
        <w:t xml:space="preserve">Fortement liée au stade de la </w:t>
      </w:r>
      <w:r>
        <w:rPr/>
        <w:t>déficience</w:t>
      </w:r>
      <w:r>
        <w:rPr/>
        <w:t xml:space="preserve"> immunitaire du sujet infectée par le VIH </w:t>
      </w:r>
    </w:p>
    <w:p>
      <w:pPr/>
      <w:r>
        <w:rPr/>
        <w:t xml:space="preserve">Au fur et à </w:t>
      </w:r>
      <w:r>
        <w:rPr/>
        <w:t>mesure</w:t>
      </w:r>
      <w:r>
        <w:rPr/>
        <w:t xml:space="preserve"> que le taux de LTCD4 baisse avec le temps, les aspect</w:t>
      </w:r>
      <w:r>
        <w:rPr/>
        <w:t>s</w:t>
      </w:r>
      <w:r>
        <w:rPr/>
        <w:t xml:space="preserve"> clinique</w:t>
      </w:r>
      <w:r>
        <w:rPr/>
        <w:t>s</w:t>
      </w:r>
      <w:r>
        <w:rPr/>
        <w:t xml:space="preserve"> de la tuberculose changent des formes les plus typique </w:t>
      </w:r>
      <w:r>
        <w:rPr/>
        <w:t>au formes</w:t>
      </w:r>
      <w:r>
        <w:rPr/>
        <w:t xml:space="preserve"> les plus atypiques et disséminées </w:t>
      </w:r>
    </w:p>
    <w:p>
      <w:pPr>
        <w:pStyle w:val="Heading4"/>
      </w:pPr>
      <w:r>
        <w:rPr/>
        <w:t>Tuberculose pulmonaire</w:t>
      </w:r>
      <w:r>
        <w:rPr/>
        <w:t xml:space="preserve"> </w:t>
      </w:r>
    </w:p>
    <w:p>
      <w:pPr/>
      <w:r>
        <w:rPr/>
        <w:t>Stade précoce de la déficience immunitaire (taux LTCD4 &gt; 200/mm3)</w:t>
      </w:r>
    </w:p>
    <w:p>
      <w:pPr/>
      <w:r>
        <w:rPr/>
        <w:t>Signe : sujets séronégatifs, en particulier, images radio et la proportion des malades ayant des frottis positifs</w:t>
      </w:r>
    </w:p>
    <w:p>
      <w:pPr/>
      <w:r>
        <w:rPr/>
        <w:t>Stade plus tardif de la déficience immunitaire (LTCD4 &lt; 200/mm3)</w:t>
      </w:r>
    </w:p>
    <w:p>
      <w:pPr/>
      <w:r>
        <w:rPr/>
        <w:t xml:space="preserve">Autres symptômes apparaissent et la tuberculose pulmonaire prend des aspects atypiques : images interstitielle DA ou miliaire sans </w:t>
      </w:r>
      <w:r>
        <w:rPr/>
        <w:t>caverne</w:t>
      </w:r>
      <w:r>
        <w:rPr/>
        <w:t>, associée à des adénopathies médiastinales et/ou à une pleurésie, frottis souvent négatif, …….</w:t>
      </w:r>
    </w:p>
    <w:p>
      <w:pPr/>
      <w:r>
        <w:rPr/>
        <w:t xml:space="preserve">Pneumopathie </w:t>
      </w:r>
      <w:r>
        <w:rPr/>
        <w:t>récidivantes</w:t>
      </w:r>
      <w:r>
        <w:rPr/>
        <w:t xml:space="preserve"> fréquentes chez les séropositif au VIH, à soulager que </w:t>
      </w:r>
      <w:r>
        <w:rPr/>
        <w:t>les</w:t>
      </w:r>
      <w:r>
        <w:rPr/>
        <w:t xml:space="preserve"> malades séropositifs avec des symptômes respiratoires et des images anormales sur </w:t>
      </w:r>
      <w:r>
        <w:rPr/>
        <w:t>la radiographie</w:t>
      </w:r>
      <w:r>
        <w:rPr/>
        <w:t xml:space="preserve"> du thorax ne doivent pas être toujours considérées comme atteinte de la tuberculose</w:t>
      </w:r>
    </w:p>
    <w:p>
      <w:pPr/>
      <w:r>
        <w:rPr/>
        <w:t xml:space="preserve">Le diagnostic de la tuberculose pulmonaire à poser </w:t>
      </w:r>
      <w:r>
        <w:rPr/>
        <w:t>des critères aussi rigoureux</w:t>
      </w:r>
      <w:r>
        <w:rPr/>
        <w:t xml:space="preserve"> que ceux adaptée pour le sujet séronégatif</w:t>
      </w:r>
    </w:p>
    <w:p>
      <w:pPr>
        <w:pStyle w:val="Heading4"/>
      </w:pPr>
      <w:r>
        <w:rPr/>
        <w:t>Tuberculose extra pulmonaire</w:t>
      </w:r>
    </w:p>
    <w:p>
      <w:pPr/>
      <w:r>
        <w:rPr/>
        <w:t xml:space="preserve">Fréquente chez sujet séropositifs, à </w:t>
      </w:r>
      <w:r>
        <w:rPr/>
        <w:t>un</w:t>
      </w:r>
      <w:r>
        <w:rPr/>
        <w:t xml:space="preserve"> stade avancé déficience immunitaire +++</w:t>
      </w:r>
    </w:p>
    <w:p>
      <w:pPr/>
      <w:r>
        <w:rPr/>
        <w:t>Tuberculose des ganglions périphérique doivent être reconnues, à ne pas confondre avec adénopathie persistantes généralisé du SIDA</w:t>
      </w:r>
    </w:p>
    <w:p>
      <w:pPr/>
      <w:r>
        <w:rPr/>
        <w:t xml:space="preserve">Tuberculose </w:t>
      </w:r>
      <w:r>
        <w:rPr/>
        <w:t>de la séreuse</w:t>
      </w:r>
      <w:r>
        <w:rPr/>
        <w:t xml:space="preserve"> (pleurésie, </w:t>
      </w:r>
      <w:r>
        <w:rPr/>
        <w:t>ascite</w:t>
      </w:r>
      <w:r>
        <w:rPr/>
        <w:t>, péricardite)</w:t>
      </w:r>
    </w:p>
    <w:p>
      <w:pPr/>
      <w:r>
        <w:rPr/>
        <w:t xml:space="preserve">Tout exsudant doit être traiter comme un épanchement </w:t>
      </w:r>
      <w:r>
        <w:rPr/>
        <w:t>tuberculeux</w:t>
      </w:r>
      <w:r>
        <w:rPr/>
        <w:t xml:space="preserve"> lorsqu’il survient chez un séropositif </w:t>
      </w:r>
    </w:p>
    <w:p>
      <w:pPr/>
      <w:r>
        <w:rPr/>
        <w:t xml:space="preserve">Méningite tuberculeuse </w:t>
      </w:r>
    </w:p>
    <w:p>
      <w:pPr/>
      <w:r>
        <w:rPr/>
        <w:t>Méningite</w:t>
      </w:r>
      <w:r>
        <w:rPr/>
        <w:t xml:space="preserve">  liquide</w:t>
      </w:r>
      <w:r>
        <w:rPr/>
        <w:t xml:space="preserve"> claire survient chez un malade séropositif, méningite </w:t>
      </w:r>
      <w:r>
        <w:rPr/>
        <w:t>tuberculeuse</w:t>
      </w:r>
      <w:r>
        <w:rPr/>
        <w:t xml:space="preserve"> à évoquer immédiatement après avoir éliminée la méningite </w:t>
      </w:r>
      <w:r>
        <w:rPr/>
        <w:t>cryptococcique</w:t>
      </w:r>
    </w:p>
    <w:p>
      <w:pPr>
        <w:pStyle w:val="Heading3"/>
      </w:pPr>
      <w:r>
        <w:rPr/>
        <w:t>Aspect évolutif</w:t>
      </w:r>
    </w:p>
    <w:p>
      <w:pPr/>
      <w:r>
        <w:rPr/>
        <w:t xml:space="preserve">Evolution sujet séropositif sous antituberculeux = séronégatif mais les effets indésirables sont plus </w:t>
      </w:r>
      <w:r>
        <w:rPr/>
        <w:t>fréquents</w:t>
      </w:r>
      <w:r>
        <w:rPr/>
        <w:t xml:space="preserve"> chez les </w:t>
      </w:r>
      <w:r>
        <w:rPr/>
        <w:t>séropositifs</w:t>
      </w:r>
      <w:r>
        <w:rPr/>
        <w:t>.</w:t>
      </w:r>
    </w:p>
    <w:p>
      <w:pPr/>
      <w:r>
        <w:rPr/>
        <w:t xml:space="preserve">Toux de létalité plus élevée chez </w:t>
      </w:r>
      <w:r>
        <w:rPr/>
        <w:t>les séropositifs dû</w:t>
      </w:r>
      <w:r>
        <w:rPr/>
        <w:t xml:space="preserve"> à des </w:t>
      </w:r>
      <w:r>
        <w:rPr/>
        <w:t>complications</w:t>
      </w:r>
      <w:r>
        <w:rPr/>
        <w:t xml:space="preserve"> du SIDA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