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Asthme de l’adulte : signes et diagnostic</w:t>
      </w:r>
    </w:p>
    <w:p>
      <w:pPr>
        <w:pStyle w:val="Heading2"/>
      </w:pPr>
      <w:r>
        <w:rPr/>
        <w:t>Objectifs</w:t>
      </w:r>
    </w:p>
    <w:p>
      <w:pPr/>
      <w:r>
        <w:rPr/>
        <w:t>Donner les diagnostics positifs de l’asthme</w:t>
      </w:r>
    </w:p>
    <w:p>
      <w:pPr/>
      <w:r>
        <w:rPr/>
        <w:t>Citer au moins 2 diagnostics différentiels</w:t>
      </w:r>
    </w:p>
    <w:p>
      <w:pPr>
        <w:pStyle w:val="Heading2"/>
      </w:pPr>
      <w:r>
        <w:rPr/>
        <w:t xml:space="preserve">Introduction </w:t>
      </w:r>
    </w:p>
    <w:p>
      <w:pPr>
        <w:pStyle w:val="Heading3"/>
      </w:pPr>
      <w:r>
        <w:rPr/>
        <w:t>Définition</w:t>
      </w:r>
    </w:p>
    <w:p>
      <w:pPr/>
      <w:r>
        <w:rPr/>
        <w:t>Asthme : maladie respiratoire chronique caractérisée par des symptômes dont la survenu</w:t>
      </w:r>
      <w:r>
        <w:rPr/>
        <w:t>,</w:t>
      </w:r>
      <w:r>
        <w:rPr/>
        <w:t xml:space="preserve"> la fréquence et l’intensité varient dans le temps. Associés à une obstruction des voies aériennes qui varient également dans le temps. Cela est </w:t>
      </w:r>
      <w:r>
        <w:rPr/>
        <w:t>dû</w:t>
      </w:r>
      <w:r>
        <w:rPr/>
        <w:t xml:space="preserve"> à une bronchoconstriction</w:t>
      </w:r>
      <w:r>
        <w:rPr/>
        <w:t>,</w:t>
      </w:r>
      <w:r>
        <w:rPr/>
        <w:t xml:space="preserve"> épaississement de la paroi bronchique et production accrue des mucus</w:t>
      </w:r>
    </w:p>
    <w:p>
      <w:pPr>
        <w:pStyle w:val="Heading2"/>
      </w:pPr>
      <w:r>
        <w:rPr/>
        <w:t>Physiopathologie</w:t>
      </w:r>
    </w:p>
    <w:p>
      <w:pPr/>
      <w:r>
        <w:rPr/>
        <w:t>Inflammation bronchique chronique</w:t>
      </w:r>
    </w:p>
    <w:p>
      <w:pPr/>
      <w:r>
        <w:rPr/>
        <w:t>Hyper réactivité bronchique</w:t>
      </w:r>
    </w:p>
    <w:p>
      <w:pPr/>
      <w:r>
        <w:rPr/>
        <w:t>Remodelage</w:t>
      </w:r>
      <w:r>
        <w:rPr/>
        <w:t xml:space="preserve"> bronchique</w:t>
      </w:r>
    </w:p>
    <w:p>
      <w:pPr>
        <w:pStyle w:val="Heading3"/>
      </w:pPr>
      <w:r>
        <w:rPr/>
        <w:t>Inflammation</w:t>
      </w:r>
    </w:p>
    <w:p>
      <w:pPr/>
      <w:r>
        <w:rPr/>
        <w:t>Type allergique plus souvent</w:t>
      </w:r>
    </w:p>
    <w:p>
      <w:pPr/>
      <w:r>
        <w:rPr/>
        <w:t xml:space="preserve">Allergie </w:t>
      </w:r>
      <w:r>
        <w:rPr/>
      </w:r>
      <w:r>
        <w:rPr/>
        <w:t xml:space="preserve"> rupture de tolérance (phase de sensibilisation) = production des IgE spécifique</w:t>
      </w:r>
      <w:r>
        <w:rPr/>
        <w:t>,</w:t>
      </w:r>
      <w:r>
        <w:rPr/>
        <w:t xml:space="preserve"> dév</w:t>
      </w:r>
      <w:r>
        <w:rPr/>
        <w:t>eloppement de signe après exposition avec un allergène (des années)</w:t>
      </w:r>
    </w:p>
    <w:p>
      <w:pPr>
        <w:pStyle w:val="Heading2"/>
      </w:pPr>
      <w:r>
        <w:rPr/>
        <w:t>Signes</w:t>
      </w:r>
      <w:r>
        <w:rPr/>
        <w:t xml:space="preserve"> </w:t>
      </w:r>
    </w:p>
    <w:p>
      <w:pPr>
        <w:pStyle w:val="Heading3"/>
      </w:pPr>
      <w:r>
        <w:rPr/>
        <w:t>TDD : asthmes allergiques</w:t>
      </w:r>
    </w:p>
    <w:p>
      <w:pPr>
        <w:pStyle w:val="Heading4"/>
      </w:pPr>
      <w:r>
        <w:rPr/>
        <w:t>Circonstance de découverte</w:t>
      </w:r>
    </w:p>
    <w:p>
      <w:pPr/>
      <w:r>
        <w:rPr/>
        <w:t>Sujet atopique (prédisposition à produire des IgE)</w:t>
      </w:r>
    </w:p>
    <w:p>
      <w:pPr/>
      <w:r>
        <w:rPr/>
        <w:t>Rhino conjonctivite</w:t>
      </w:r>
      <w:r>
        <w:rPr/>
        <w:t>,</w:t>
      </w:r>
      <w:r>
        <w:rPr/>
        <w:t xml:space="preserve"> dermatite atopique </w:t>
      </w:r>
      <w:r>
        <w:rPr/>
      </w:r>
      <w:r>
        <w:rPr/>
        <w:t xml:space="preserve"> asthme</w:t>
      </w:r>
    </w:p>
    <w:p>
      <w:pPr/>
    </w:p>
    <w:p>
      <w:pPr/>
      <w:r>
        <w:rPr/>
        <w:t>Terrain familial d’asthme</w:t>
      </w:r>
    </w:p>
    <w:p>
      <w:pPr/>
      <w:r>
        <w:rPr/>
        <w:t>Début dans l’enfance</w:t>
      </w:r>
    </w:p>
    <w:p>
      <w:pPr>
        <w:pStyle w:val="Heading4"/>
      </w:pPr>
      <w:r>
        <w:rPr/>
        <w:t>Interrogatoire</w:t>
      </w:r>
    </w:p>
    <w:p>
      <w:pPr/>
      <w:r>
        <w:rPr/>
        <w:t xml:space="preserve">Dyspnée </w:t>
      </w:r>
      <w:r>
        <w:rPr/>
        <w:t>sifflante</w:t>
      </w:r>
      <w:r>
        <w:rPr/>
        <w:t>,</w:t>
      </w:r>
      <w:r>
        <w:rPr/>
        <w:t xml:space="preserve"> </w:t>
      </w:r>
      <w:r>
        <w:rPr/>
        <w:t>oppression</w:t>
      </w:r>
      <w:r>
        <w:rPr/>
        <w:t xml:space="preserve"> thoracique</w:t>
      </w:r>
      <w:r>
        <w:rPr/>
        <w:t>,</w:t>
      </w:r>
      <w:r>
        <w:rPr/>
        <w:t xml:space="preserve"> toux </w:t>
      </w:r>
    </w:p>
    <w:p>
      <w:pPr/>
      <w:r>
        <w:rPr/>
        <w:t>Facteur déclenchants</w:t>
      </w:r>
      <w:r>
        <w:rPr/>
        <w:t>,</w:t>
      </w:r>
      <w:r>
        <w:rPr/>
        <w:t xml:space="preserve"> infection virale</w:t>
      </w:r>
      <w:r>
        <w:rPr/>
        <w:t>,</w:t>
      </w:r>
      <w:r>
        <w:rPr/>
        <w:t xml:space="preserve"> allergène</w:t>
      </w:r>
      <w:r>
        <w:rPr/>
        <w:t>,</w:t>
      </w:r>
      <w:r>
        <w:rPr/>
        <w:t xml:space="preserve"> exercice physique</w:t>
      </w:r>
      <w:r>
        <w:rPr/>
        <w:t>,</w:t>
      </w:r>
      <w:r>
        <w:rPr/>
        <w:t xml:space="preserve"> émotion</w:t>
      </w:r>
      <w:r>
        <w:rPr/>
        <w:t>,</w:t>
      </w:r>
      <w:r>
        <w:rPr/>
        <w:t xml:space="preserve"> tabac</w:t>
      </w:r>
    </w:p>
    <w:p>
      <w:pPr/>
      <w:r>
        <w:rPr/>
        <w:t>Facteurs aggravants</w:t>
      </w:r>
      <w:r>
        <w:rPr/>
        <w:t xml:space="preserve"> : nuit</w:t>
      </w:r>
      <w:r>
        <w:rPr/>
        <w:t>,</w:t>
      </w:r>
      <w:r>
        <w:rPr/>
        <w:t xml:space="preserve"> petit matin</w:t>
      </w:r>
      <w:r>
        <w:rPr/>
        <w:t>,</w:t>
      </w:r>
      <w:r>
        <w:rPr/>
        <w:t xml:space="preserve"> froid</w:t>
      </w:r>
    </w:p>
    <w:p>
      <w:pPr/>
      <w:r>
        <w:rPr/>
        <w:t>Caractère fluctuant</w:t>
      </w:r>
      <w:r>
        <w:rPr/>
        <w:t>,</w:t>
      </w:r>
      <w:r>
        <w:rPr/>
        <w:t xml:space="preserve"> réversible</w:t>
      </w:r>
      <w:r>
        <w:rPr/>
        <w:t>,</w:t>
      </w:r>
      <w:r>
        <w:rPr/>
        <w:t xml:space="preserve"> résolutif</w:t>
      </w:r>
    </w:p>
    <w:p>
      <w:pPr>
        <w:pStyle w:val="Heading4"/>
      </w:pPr>
      <w:r>
        <w:rPr/>
        <w:t>Examen physique</w:t>
      </w:r>
    </w:p>
    <w:p>
      <w:pPr/>
      <w:r>
        <w:rPr/>
        <w:t>Hormonale</w:t>
      </w:r>
      <w:r>
        <w:rPr/>
        <w:t>,</w:t>
      </w:r>
      <w:r>
        <w:rPr/>
        <w:t xml:space="preserve"> sibilance en fin d’expiration </w:t>
      </w:r>
    </w:p>
    <w:p>
      <w:pPr/>
      <w:r>
        <w:rPr/>
        <w:t>Radiographie thoracique : NORMALE</w:t>
      </w:r>
    </w:p>
    <w:p>
      <w:pPr>
        <w:pStyle w:val="Heading6"/>
      </w:pPr>
      <w:r>
        <w:rPr/>
        <w:t>Spirométrie</w:t>
      </w:r>
      <w:r>
        <w:rPr/>
        <w:t xml:space="preserve"> avec test de </w:t>
      </w:r>
      <w:r>
        <w:rPr/>
        <w:t>ré</w:t>
      </w:r>
      <w:r>
        <w:rPr/>
        <w:t>versibilité :</w:t>
      </w:r>
    </w:p>
    <w:p>
      <w:pPr/>
      <w:r>
        <w:rPr/>
        <w:t>Trouble respiratoire obstructif :</w:t>
      </w:r>
    </w:p>
    <w:p>
      <w:pPr/>
      <w:r>
        <w:rPr/>
        <w:t>Rapport</w:t>
      </w:r>
      <w:r>
        <w:rPr/>
        <w:t xml:space="preserve"> </w:t>
      </w:r>
      <w:r>
        <w:rPr/>
        <w:t xml:space="preserve">de Tiffeneau (VEMS / </w:t>
      </w:r>
      <w:r>
        <w:rPr/>
        <w:t>CVF)</w:t>
      </w:r>
      <w:r>
        <w:rPr/>
        <w:t xml:space="preserve"> &lt; 0.70</w:t>
      </w:r>
    </w:p>
    <w:p>
      <w:pPr/>
    </w:p>
    <w:p>
      <w:pPr/>
      <w:r>
        <w:rPr/>
        <w:t>Réversibilité significative ou complète</w:t>
      </w:r>
      <w:r>
        <w:rPr/>
        <w:t xml:space="preserve"> :</w:t>
      </w:r>
    </w:p>
    <w:p>
      <w:pPr/>
      <w:r>
        <w:rPr/>
        <w:t xml:space="preserve">VEMS &gt;= </w:t>
      </w:r>
      <w:r>
        <w:rPr/>
        <w:t>200ml et 12% de valeur initiale</w:t>
      </w:r>
    </w:p>
    <w:p>
      <w:pPr/>
      <w:r>
        <w:rPr/>
        <w:t>Rapport de Tiffeneau &gt;= 0.70 et VEMS &gt;= 80% théorie</w:t>
      </w:r>
    </w:p>
    <w:p>
      <w:pPr>
        <w:pStyle w:val="Heading6"/>
      </w:pPr>
      <w:r>
        <w:rPr/>
        <w:t>Spirométrie avec test à la methocholine (test de provocation)</w:t>
      </w:r>
    </w:p>
    <w:p>
      <w:pPr/>
      <w:r>
        <w:rPr/>
        <w:t>Si spirométrie normale</w:t>
      </w:r>
      <w:r>
        <w:rPr/>
        <w:t xml:space="preserve"> :</w:t>
      </w:r>
    </w:p>
    <w:p>
      <w:pPr/>
      <w:r>
        <w:rPr/>
        <w:t>Bronchique à la recherche d’hyper réactivité bronchique</w:t>
      </w:r>
    </w:p>
    <w:p>
      <w:pPr>
        <w:pStyle w:val="Heading6"/>
      </w:pPr>
      <w:r>
        <w:rPr/>
        <w:t>Bilan allergologique (poussière</w:t>
      </w:r>
      <w:r>
        <w:rPr/>
        <w:t>,</w:t>
      </w:r>
      <w:r>
        <w:rPr/>
        <w:t xml:space="preserve"> pollen</w:t>
      </w:r>
      <w:r>
        <w:rPr/>
        <w:t>,</w:t>
      </w:r>
      <w:r>
        <w:rPr/>
        <w:t xml:space="preserve"> pois</w:t>
      </w:r>
      <w:r>
        <w:rPr/>
        <w:t>,</w:t>
      </w:r>
      <w:r>
        <w:rPr/>
        <w:t xml:space="preserve"> …)</w:t>
      </w:r>
    </w:p>
    <w:p>
      <w:pPr/>
      <w:r>
        <w:rPr/>
        <w:t xml:space="preserve">Prick test </w:t>
      </w:r>
      <w:r>
        <w:rPr/>
        <w:t>aux pneumallergènes</w:t>
      </w:r>
      <w:r>
        <w:rPr/>
        <w:t xml:space="preserve"> +/- throphall</w:t>
      </w:r>
      <w:r>
        <w:rPr/>
        <w:t>e</w:t>
      </w:r>
      <w:r>
        <w:rPr/>
        <w:t>rgène (allergène alimentaire)</w:t>
      </w:r>
    </w:p>
    <w:p>
      <w:pPr/>
      <w:r>
        <w:rPr/>
        <w:t>Dosage d’IgE sérique spécifique (</w:t>
      </w:r>
      <w:r>
        <w:rPr/>
        <w:t>aux pneumallergènes</w:t>
      </w:r>
      <w:r>
        <w:rPr/>
        <w:t xml:space="preserve"> …)</w:t>
      </w:r>
    </w:p>
    <w:p>
      <w:pPr>
        <w:pStyle w:val="Heading6"/>
      </w:pPr>
      <w:r>
        <w:rPr/>
        <w:t>NFS : hyper éosinophilie</w:t>
      </w: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Asthme exacerbé par Aspirine et / ou AINS (asthme type II)</w:t>
      </w:r>
    </w:p>
    <w:p>
      <w:pPr/>
      <w:r>
        <w:rPr/>
        <w:t>Intolérance à l’aspirine</w:t>
      </w:r>
    </w:p>
    <w:p>
      <w:pPr/>
      <w:r>
        <w:rPr/>
        <w:t>Maladie de Fernand Widal</w:t>
      </w:r>
    </w:p>
    <w:p>
      <w:pPr/>
      <w:r>
        <w:rPr/>
        <w:t>Asthme + poly</w:t>
      </w:r>
      <w:r>
        <w:rPr/>
        <w:t>pose nasale + intolérance à l’aspirine et /ou AINS</w:t>
      </w:r>
    </w:p>
    <w:p>
      <w:pPr/>
      <w:r>
        <w:rPr/>
        <w:t xml:space="preserve">Asthme sévère exacerbée par prise aspirine et AINS </w:t>
      </w:r>
    </w:p>
    <w:p>
      <w:pPr>
        <w:pStyle w:val="Heading4"/>
      </w:pPr>
      <w:r>
        <w:rPr/>
        <w:t>Asthme professionnel</w:t>
      </w:r>
    </w:p>
    <w:p>
      <w:pPr>
        <w:pStyle w:val="Heading5"/>
      </w:pPr>
      <w:r>
        <w:rPr/>
        <w:t>Six professions à risques :</w:t>
      </w:r>
    </w:p>
    <w:p>
      <w:pPr/>
      <w:r>
        <w:rPr/>
        <w:t>Boulangerie</w:t>
      </w:r>
    </w:p>
    <w:p>
      <w:pPr/>
      <w:r>
        <w:rPr/>
        <w:t>Professionnel de santé</w:t>
      </w:r>
    </w:p>
    <w:p>
      <w:pPr/>
      <w:r>
        <w:rPr/>
        <w:t>Coiffeurs</w:t>
      </w:r>
    </w:p>
    <w:p>
      <w:pPr/>
      <w:r>
        <w:rPr/>
        <w:t>Peintres</w:t>
      </w:r>
    </w:p>
    <w:p>
      <w:pPr/>
      <w:r>
        <w:rPr/>
        <w:t>Menuisiers</w:t>
      </w:r>
    </w:p>
    <w:p>
      <w:pPr/>
      <w:r>
        <w:rPr/>
        <w:t>Métiers de nettoyage</w:t>
      </w:r>
    </w:p>
    <w:p>
      <w:pPr>
        <w:pStyle w:val="Heading5"/>
      </w:pPr>
      <w:r>
        <w:rPr/>
        <w:t xml:space="preserve">Rythme </w:t>
      </w:r>
      <w:r>
        <w:rPr/>
        <w:t>professionnel</w:t>
      </w:r>
      <w:r>
        <w:rPr/>
        <w:t xml:space="preserve"> de la symptomatologie et débit expiratoire</w:t>
      </w:r>
    </w:p>
    <w:p>
      <w:pPr>
        <w:pStyle w:val="Heading4"/>
      </w:pPr>
      <w:r>
        <w:rPr/>
        <w:t xml:space="preserve">Asthme </w:t>
      </w:r>
      <w:r>
        <w:rPr/>
        <w:t>non-type</w:t>
      </w:r>
      <w:r>
        <w:rPr/>
        <w:t xml:space="preserve"> II</w:t>
      </w:r>
    </w:p>
    <w:p>
      <w:pPr/>
      <w:r>
        <w:rPr/>
        <w:t>Asthme à neutrophile</w:t>
      </w:r>
    </w:p>
    <w:p>
      <w:pPr/>
      <w:r>
        <w:rPr/>
        <w:t>Asthme relié à l’obésité</w:t>
      </w:r>
    </w:p>
    <w:p>
      <w:pPr/>
      <w:r>
        <w:rPr/>
        <w:t xml:space="preserve">Asthme médié par </w:t>
      </w:r>
      <w:r>
        <w:rPr/>
        <w:t>le</w:t>
      </w:r>
      <w:r>
        <w:rPr/>
        <w:t xml:space="preserve"> muscle lisse bronchique</w:t>
      </w:r>
    </w:p>
    <w:p>
      <w:pPr>
        <w:pStyle w:val="Heading4"/>
      </w:pPr>
      <w:r>
        <w:rPr/>
        <w:t>Exacerbation d’asthme</w:t>
      </w:r>
    </w:p>
    <w:p>
      <w:pPr/>
      <w:r>
        <w:rPr/>
        <w:t xml:space="preserve">Asthme connu ou non </w:t>
      </w:r>
    </w:p>
    <w:p>
      <w:pPr/>
      <w:r>
        <w:rPr/>
        <w:t>Aggravation progressive des symptômes durant au moins 2 jours</w:t>
      </w:r>
      <w:r>
        <w:rPr/>
        <w:t>,</w:t>
      </w:r>
      <w:r>
        <w:rPr/>
        <w:t xml:space="preserve"> sans retour à l’état habituel</w:t>
      </w:r>
    </w:p>
    <w:p>
      <w:pPr/>
      <w:r>
        <w:rPr/>
        <w:t>Dyspnée aiguë de type expiratoire</w:t>
      </w:r>
    </w:p>
    <w:p>
      <w:pPr/>
      <w:r>
        <w:rPr/>
        <w:t>Phase sèche – puis productive</w:t>
      </w:r>
    </w:p>
    <w:p>
      <w:pPr/>
      <w:r>
        <w:rPr/>
        <w:t>Râle sibilants bilatéral</w:t>
      </w:r>
    </w:p>
    <w:p>
      <w:pPr>
        <w:pStyle w:val="Heading2"/>
      </w:pPr>
      <w:r>
        <w:rPr/>
        <w:t>Diagnostics</w:t>
      </w:r>
      <w:r>
        <w:rPr/>
        <w:t xml:space="preserve"> </w:t>
      </w:r>
    </w:p>
    <w:p>
      <w:pPr>
        <w:pStyle w:val="Heading3"/>
      </w:pPr>
      <w:r>
        <w:rPr/>
        <w:t>Diagnostics positifs</w:t>
      </w:r>
    </w:p>
    <w:p>
      <w:pPr>
        <w:pStyle w:val="Heading4"/>
      </w:pPr>
      <w:r>
        <w:rPr/>
        <w:t xml:space="preserve">Suspicion </w:t>
      </w:r>
      <w:r>
        <w:rPr/>
        <w:t>clinique</w:t>
      </w:r>
      <w:r>
        <w:rPr/>
        <w:t xml:space="preserve"> : </w:t>
      </w:r>
    </w:p>
    <w:p>
      <w:pPr/>
      <w:r>
        <w:rPr/>
        <w:t>Terrain</w:t>
      </w:r>
      <w:r>
        <w:rPr/>
        <w:t>,</w:t>
      </w:r>
      <w:r>
        <w:rPr/>
        <w:t xml:space="preserve"> symptôme</w:t>
      </w:r>
    </w:p>
    <w:p>
      <w:pPr>
        <w:pStyle w:val="Heading4"/>
      </w:pPr>
      <w:r>
        <w:rPr/>
        <w:t xml:space="preserve">Confirmation par exploration fonctionnelle respiratoire </w:t>
      </w:r>
    </w:p>
    <w:p>
      <w:pPr/>
      <w:r>
        <w:rPr/>
        <w:t>Troubles ventilatoire obstructive</w:t>
      </w:r>
    </w:p>
    <w:p>
      <w:pPr/>
      <w:r>
        <w:rPr/>
        <w:t>Réversibilité après bronchodilatateurs</w:t>
      </w:r>
    </w:p>
    <w:p>
      <w:pPr>
        <w:pStyle w:val="Heading3"/>
      </w:pPr>
      <w:r>
        <w:rPr/>
        <w:t>Diagnostics de gravité</w:t>
      </w:r>
      <w:r>
        <w:rPr/>
        <w:t xml:space="preserve"> </w:t>
      </w:r>
    </w:p>
    <w:p>
      <w:pPr/>
      <w:r>
        <w:rPr/>
        <w:t xml:space="preserve">Evaluation de façon </w:t>
      </w:r>
      <w:r>
        <w:rPr/>
        <w:t>rétrospective</w:t>
      </w:r>
    </w:p>
    <w:p>
      <w:pPr/>
      <w:r>
        <w:rPr/>
        <w:t xml:space="preserve">Traitement pour une bonne maitrise asthme </w:t>
      </w:r>
    </w:p>
    <w:p>
      <w:pPr>
        <w:pStyle w:val="Heading4"/>
      </w:pPr>
      <w:r>
        <w:rPr/>
        <w:t>Classification en 3 groupes</w:t>
      </w:r>
    </w:p>
    <w:p>
      <w:pPr/>
      <w:r>
        <w:rPr/>
        <w:t xml:space="preserve">Asthme </w:t>
      </w:r>
      <w:r>
        <w:rPr/>
        <w:t>léger</w:t>
      </w:r>
      <w:r>
        <w:rPr/>
        <w:t xml:space="preserve"> : </w:t>
      </w:r>
      <w:r>
        <w:rPr/>
        <w:t>contrôler</w:t>
      </w:r>
      <w:r>
        <w:rPr/>
        <w:t xml:space="preserve"> </w:t>
      </w:r>
      <w:r>
        <w:rPr/>
        <w:t>traitement</w:t>
      </w:r>
      <w:r>
        <w:rPr/>
        <w:t xml:space="preserve"> </w:t>
      </w:r>
      <w:r>
        <w:rPr/>
        <w:t>S1 ou 2</w:t>
      </w:r>
    </w:p>
    <w:p>
      <w:pPr/>
      <w:r>
        <w:rPr/>
        <w:t>Asthme modéré : contrôler traitement : 3 – 4</w:t>
      </w:r>
    </w:p>
    <w:p>
      <w:pPr/>
      <w:r>
        <w:rPr/>
        <w:t xml:space="preserve">Asthme grave non </w:t>
      </w:r>
      <w:r>
        <w:rPr/>
        <w:t>contrôlé</w:t>
      </w:r>
      <w:r>
        <w:rPr/>
        <w:t xml:space="preserve"> malgré traitement </w:t>
      </w:r>
    </w:p>
    <w:p>
      <w:pPr/>
    </w:p>
    <w:p>
      <w:pPr/>
      <w:r>
        <w:rPr/>
        <w:t>Tout ce qui siffle n’est pas de l’asthme</w:t>
      </w:r>
    </w:p>
    <w:p>
      <w:pPr/>
      <w:r>
        <w:rPr/>
        <w:t>Sibilance = diminution calibre voie aérienne</w:t>
      </w:r>
    </w:p>
    <w:p>
      <w:pPr/>
      <w:r>
        <w:rPr/>
        <w:t>Bronchopneumopathie chronique obstructive : BPCO</w:t>
      </w:r>
    </w:p>
    <w:p>
      <w:pPr>
        <w:pStyle w:val="Heading3"/>
      </w:pPr>
      <w:r>
        <w:rPr/>
        <w:t>Diagnostics différentiels</w:t>
      </w:r>
    </w:p>
    <w:p>
      <w:pPr>
        <w:pStyle w:val="Heading4"/>
      </w:pPr>
      <w:r>
        <w:rPr/>
        <w:t>BPCO : sd hyperventilation</w:t>
      </w:r>
    </w:p>
    <w:p>
      <w:pPr/>
      <w:r>
        <w:rPr/>
        <w:t>Exposition irritantes chroniques (tabac</w:t>
      </w:r>
      <w:r>
        <w:rPr/>
        <w:t>,</w:t>
      </w:r>
      <w:r>
        <w:rPr/>
        <w:t xml:space="preserve"> …</w:t>
      </w:r>
      <w:r>
        <w:rPr/>
        <w:t>,</w:t>
      </w:r>
      <w:r>
        <w:rPr/>
        <w:t xml:space="preserve"> biomasse) = fibrose péri-bronchiolaire = obstruction bronchique (irréversible)</w:t>
      </w:r>
    </w:p>
    <w:p>
      <w:pPr/>
      <w:r>
        <w:rPr/>
        <w:t xml:space="preserve">Sujet &gt; 40 </w:t>
      </w:r>
      <w:r>
        <w:rPr/>
        <w:t>ans,</w:t>
      </w:r>
      <w:r>
        <w:rPr/>
        <w:t xml:space="preserve"> tabagique</w:t>
      </w:r>
      <w:r>
        <w:rPr/>
        <w:t>,</w:t>
      </w:r>
      <w:r>
        <w:rPr/>
        <w:t xml:space="preserve"> bronchite chronique</w:t>
      </w:r>
      <w:r>
        <w:rPr/>
        <w:t>,</w:t>
      </w:r>
      <w:r>
        <w:rPr/>
        <w:t xml:space="preserve"> dyspnée progressive</w:t>
      </w:r>
      <w:r>
        <w:rPr/>
        <w:t>,</w:t>
      </w:r>
      <w:r>
        <w:rPr/>
        <w:t xml:space="preserve"> TVO persistant irréversible problématique = asthmatique tabagique</w:t>
      </w:r>
      <w:r>
        <w:rPr/>
        <w:t>,</w:t>
      </w:r>
      <w:r>
        <w:rPr/>
        <w:t xml:space="preserve"> association asthme – BPCO possible</w:t>
      </w:r>
    </w:p>
    <w:p>
      <w:pPr>
        <w:pStyle w:val="Heading4"/>
      </w:pPr>
      <w:r>
        <w:rPr/>
        <w:t>Asthme cardiaque</w:t>
      </w:r>
    </w:p>
    <w:p>
      <w:pPr/>
      <w:r>
        <w:rPr/>
        <w:t xml:space="preserve">Insuffisance cardiaque congestive </w:t>
      </w:r>
    </w:p>
    <w:p>
      <w:pPr/>
      <w:r>
        <w:rPr/>
        <w:t>Œdème péri bronchique et péri</w:t>
      </w:r>
      <w:r>
        <w:rPr/>
        <w:t xml:space="preserve"> </w:t>
      </w:r>
      <w:r>
        <w:rPr/>
        <w:t>vasculaire = obstruction bronchique</w:t>
      </w:r>
    </w:p>
    <w:p>
      <w:pPr/>
      <w:r>
        <w:rPr/>
        <w:t>Sujet</w:t>
      </w:r>
      <w:r>
        <w:rPr/>
        <w:t xml:space="preserve"> â</w:t>
      </w:r>
      <w:r>
        <w:rPr/>
        <w:t xml:space="preserve">gé (35% </w:t>
      </w:r>
      <w:r>
        <w:rPr/>
        <w:t>de l’insuffisance cardiaque</w:t>
      </w:r>
      <w:r>
        <w:rPr/>
        <w:t xml:space="preserve"> du sujet âgé)</w:t>
      </w:r>
      <w:r>
        <w:rPr/>
        <w:t>,</w:t>
      </w:r>
      <w:r>
        <w:rPr/>
        <w:t xml:space="preserve"> tabagique</w:t>
      </w:r>
      <w:r>
        <w:rPr/>
        <w:t>,</w:t>
      </w:r>
      <w:r>
        <w:rPr/>
        <w:t xml:space="preserve"> BPCO</w:t>
      </w:r>
      <w:r>
        <w:rPr/>
        <w:t>,</w:t>
      </w:r>
      <w:r>
        <w:rPr/>
        <w:t xml:space="preserve"> sibilance</w:t>
      </w:r>
      <w:r>
        <w:rPr/>
        <w:t>,</w:t>
      </w:r>
      <w:r>
        <w:rPr/>
        <w:t xml:space="preserve"> insuffisance cardiaque</w:t>
      </w:r>
    </w:p>
    <w:p>
      <w:pPr/>
      <w:r>
        <w:rPr/>
        <w:t>Diagnostic:</w:t>
      </w:r>
      <w:r>
        <w:rPr/>
        <w:t xml:space="preserve"> </w:t>
      </w:r>
      <w:r>
        <w:rPr/>
        <w:t>écho cardiaque</w:t>
      </w:r>
      <w:r>
        <w:rPr/>
        <w:t>,</w:t>
      </w:r>
      <w:r>
        <w:rPr/>
        <w:t xml:space="preserve"> BNP</w:t>
      </w:r>
      <w:r>
        <w:rPr/>
        <w:t>,</w:t>
      </w:r>
      <w:r>
        <w:rPr/>
        <w:t xml:space="preserve"> NT pro BNP</w:t>
      </w:r>
    </w:p>
    <w:p>
      <w:pPr>
        <w:pStyle w:val="Heading3"/>
      </w:pPr>
      <w:r>
        <w:rPr/>
        <w:t>Diagnostic étiologique</w:t>
      </w:r>
    </w:p>
    <w:p>
      <w:pPr/>
      <w:r>
        <w:rPr/>
        <w:t>Facteur génétique</w:t>
      </w:r>
    </w:p>
    <w:p>
      <w:pPr/>
      <w:r>
        <w:rPr/>
        <w:t>Facteur environnemental : infection virale</w:t>
      </w:r>
      <w:r>
        <w:rPr/>
        <w:t>,</w:t>
      </w:r>
      <w:r>
        <w:rPr/>
        <w:t xml:space="preserve"> sensibilisation </w:t>
      </w:r>
      <w:r>
        <w:rPr/>
        <w:t>allergénique,</w:t>
      </w:r>
      <w:r>
        <w:rPr/>
        <w:t xml:space="preserve"> tabagisme in </w:t>
      </w:r>
      <w:r>
        <w:rPr/>
        <w:t>utéro,  ….</w:t>
      </w:r>
      <w:r>
        <w:rPr/>
        <w:t>. de l’air intérieur</w:t>
      </w:r>
    </w:p>
    <w:p>
      <w:pPr>
        <w:pStyle w:val="Heading2"/>
      </w:pPr>
      <w:r>
        <w:rPr/>
        <w:t>Principes de traitement</w:t>
      </w:r>
    </w:p>
    <w:p>
      <w:pPr>
        <w:pStyle w:val="Heading3"/>
      </w:pPr>
      <w:r>
        <w:rPr/>
        <w:t xml:space="preserve">Buts </w:t>
      </w:r>
    </w:p>
    <w:p>
      <w:pPr/>
      <w:r>
        <w:rPr/>
        <w:t>Obtenir le contrôle de l’asthme</w:t>
      </w:r>
    </w:p>
    <w:p>
      <w:pPr>
        <w:pStyle w:val="Heading3"/>
      </w:pPr>
      <w:r>
        <w:rPr/>
        <w:t>GINA : recommandation</w:t>
      </w:r>
    </w:p>
    <w:p>
      <w:pPr/>
      <w:r>
        <w:rPr/>
        <w:t>Plan personnalisé de suivie</w:t>
      </w:r>
    </w:p>
    <w:p>
      <w:pPr/>
      <w:r>
        <w:rPr/>
        <w:t>Education théréapeutique</w:t>
      </w:r>
    </w:p>
    <w:p>
      <w:pPr/>
      <w:r>
        <w:rPr/>
        <w:t>Traitement de fond à base de corticoïde inhalé</w:t>
      </w:r>
    </w:p>
    <w:p>
      <w:pPr/>
      <w:r>
        <w:rPr/>
        <w:t>Suivi ….. (+ bronchodilatateur)</w:t>
      </w:r>
    </w:p>
    <w:p>
      <w:pPr/>
      <w:r>
        <w:rPr/>
        <w:t xml:space="preserve">Traitement des cosmobronchite et </w:t>
      </w:r>
      <w:r>
        <w:rPr/>
        <w:t>du facteur</w:t>
      </w:r>
      <w:r>
        <w:rPr/>
        <w:t xml:space="preserve"> de risque</w:t>
      </w:r>
    </w:p>
    <w:p>
      <w:pPr/>
      <w:r>
        <w:rPr/>
        <w:t>Prévention de l’infection respiratoire</w:t>
      </w:r>
    </w:p>
    <w:p>
      <w:pPr>
        <w:pStyle w:val="Heading4"/>
      </w:pPr>
      <w:r>
        <w:rPr/>
        <w:t>Plan personnalisé de soins</w:t>
      </w:r>
    </w:p>
    <w:p>
      <w:pPr/>
      <w:r>
        <w:rPr/>
        <w:t xml:space="preserve">Education thérapeutique n’est pas une simple information </w:t>
      </w:r>
    </w:p>
    <w:p>
      <w:pPr>
        <w:pStyle w:val="Heading5"/>
      </w:pPr>
      <w:r>
        <w:rPr/>
        <w:t xml:space="preserve">4 états d’éducation </w:t>
      </w:r>
    </w:p>
    <w:p>
      <w:pPr/>
      <w:r>
        <w:rPr/>
        <w:t>Diagnostic éducatif</w:t>
      </w:r>
    </w:p>
    <w:p>
      <w:pPr/>
      <w:r>
        <w:rPr/>
        <w:t>Identifier les croyances</w:t>
      </w:r>
      <w:r>
        <w:rPr/>
        <w:t>,</w:t>
      </w:r>
      <w:r>
        <w:rPr/>
        <w:t xml:space="preserve"> obstacles</w:t>
      </w:r>
    </w:p>
    <w:p>
      <w:pPr/>
      <w:r>
        <w:rPr/>
        <w:t xml:space="preserve">Alliance thérapeutique </w:t>
      </w:r>
      <w:r>
        <w:rPr/>
      </w:r>
      <w:r>
        <w:rPr/>
        <w:t xml:space="preserve"> traitement </w:t>
      </w:r>
      <w:r>
        <w:rPr/>
        <w:t>négocié</w:t>
      </w:r>
    </w:p>
    <w:p>
      <w:pPr/>
      <w:r>
        <w:rPr/>
        <w:t>Mise en œuvre apprentissage</w:t>
      </w:r>
    </w:p>
    <w:p>
      <w:pPr/>
      <w:r>
        <w:rPr/>
        <w:t xml:space="preserve">Evaluation de compétences </w:t>
      </w:r>
    </w:p>
    <w:p>
      <w:pPr>
        <w:pStyle w:val="Heading5"/>
      </w:pPr>
      <w:r>
        <w:rPr/>
        <w:t>Evaluation de l’asthme</w:t>
      </w:r>
    </w:p>
    <w:p>
      <w:pPr/>
      <w:r>
        <w:rPr/>
        <w:t>Cortico-inhibiteur : faible</w:t>
      </w:r>
      <w:r>
        <w:rPr/>
        <w:t>,</w:t>
      </w:r>
      <w:r>
        <w:rPr/>
        <w:t xml:space="preserve"> moyenne</w:t>
      </w:r>
      <w:r>
        <w:rPr/>
        <w:t>,</w:t>
      </w:r>
      <w:r>
        <w:rPr/>
        <w:t xml:space="preserve"> élevée</w:t>
      </w:r>
    </w:p>
    <w:p>
      <w:pPr>
        <w:pStyle w:val="Heading4"/>
      </w:pPr>
      <w:r>
        <w:rPr/>
        <w:t>05 paliers de traitement de l’asthme</w:t>
      </w:r>
    </w:p>
    <w:p>
      <w:pPr/>
      <w:r>
        <w:rPr>
          <w:b/>
        </w:rPr>
        <w:t>A remplir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