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Psychose aigue : délirium tremens</w:t>
      </w:r>
    </w:p>
    <w:p>
      <w:pPr>
        <w:pStyle w:val="Heading2"/>
      </w:pPr>
      <w:r>
        <w:rPr/>
        <w:t>Généralité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>Étymologie</w:t>
      </w:r>
      <w:r>
        <w:rPr/>
        <w:t xml:space="preserve"> : délirium : délire : qui raisonne en dehors du canal</w:t>
      </w:r>
      <w:r>
        <w:rPr/>
        <w:t xml:space="preserve"> </w:t>
      </w:r>
    </w:p>
    <w:p>
      <w:pPr/>
      <w:r>
        <w:rPr/>
        <w:t xml:space="preserve">tremens : </w:t>
      </w:r>
      <w:r>
        <w:rPr/>
        <w:t>tremor</w:t>
      </w:r>
      <w:r>
        <w:rPr/>
        <w:t xml:space="preserve">, tremblement </w:t>
      </w:r>
    </w:p>
    <w:p>
      <w:pPr/>
      <w:r>
        <w:rPr/>
        <w:t xml:space="preserve">sd </w:t>
      </w:r>
      <w:r>
        <w:rPr/>
        <w:t>consfuso</w:t>
      </w:r>
      <w:r>
        <w:rPr/>
        <w:t xml:space="preserve">-délirant survenant lors du sevrage alcoolique, trouble appariasse 06 – 12 heures après le délire </w:t>
      </w:r>
    </w:p>
    <w:p>
      <w:pPr/>
      <w:r>
        <w:rPr/>
        <w:t xml:space="preserve">consommation chez un éthylique chronique </w:t>
      </w:r>
    </w:p>
    <w:p>
      <w:pPr>
        <w:pStyle w:val="Heading3"/>
      </w:pPr>
      <w:r>
        <w:rPr/>
        <w:t>Intérêts</w:t>
      </w:r>
      <w:r>
        <w:rPr/>
        <w:t xml:space="preserve"> </w:t>
      </w:r>
    </w:p>
    <w:p>
      <w:pPr/>
      <w:r>
        <w:rPr/>
        <w:t>urgence</w:t>
      </w:r>
      <w:r>
        <w:rPr/>
        <w:t xml:space="preserve"> thérapeutique </w:t>
      </w:r>
    </w:p>
    <w:p>
      <w:pPr/>
      <w:r>
        <w:rPr/>
        <w:t xml:space="preserve">fréquence importante </w:t>
      </w:r>
    </w:p>
    <w:p>
      <w:pPr/>
      <w:r>
        <w:rPr/>
        <w:t>meilleur prise en charge des patients</w:t>
      </w:r>
    </w:p>
    <w:p>
      <w:pPr>
        <w:pStyle w:val="Heading3"/>
      </w:pPr>
      <w:r>
        <w:rPr/>
        <w:t>Physiopathologie</w:t>
      </w:r>
    </w:p>
    <w:p>
      <w:pPr>
        <w:pStyle w:val="Heading4"/>
      </w:pPr>
      <w:r>
        <w:rPr/>
        <w:t>modification</w:t>
      </w:r>
      <w:r>
        <w:rPr/>
        <w:t xml:space="preserve"> membranaire neuronale </w:t>
      </w:r>
    </w:p>
    <w:p>
      <w:pPr/>
      <w:r>
        <w:rPr/>
        <w:t>liées</w:t>
      </w:r>
      <w:r>
        <w:rPr/>
        <w:t xml:space="preserve"> à l’alcoolisation chronique : fluidification, remaniement membranaire entrainant une rigidité élevée </w:t>
      </w:r>
    </w:p>
    <w:p>
      <w:pPr/>
      <w:r>
        <w:rPr/>
        <w:t>hyper</w:t>
      </w:r>
      <w:r>
        <w:rPr/>
        <w:t xml:space="preserve"> </w:t>
      </w:r>
      <w:r>
        <w:rPr/>
        <w:t>affinité récepteur membrane en particulier (Noradrénaline)</w:t>
      </w:r>
    </w:p>
    <w:p>
      <w:pPr/>
      <w:r>
        <w:rPr/>
        <w:t>l’alcoolisation cesse, les membres rigides</w:t>
      </w:r>
    </w:p>
    <w:p>
      <w:pPr/>
      <w:r>
        <w:rPr/>
        <w:t xml:space="preserve">perturbation de fonctionnement synaptique : hyperexcitabilité </w:t>
      </w:r>
      <w:r>
        <w:rPr/>
        <w:t>synaptique</w:t>
      </w:r>
      <w:r>
        <w:rPr/>
        <w:t>, et sympathique</w:t>
      </w:r>
    </w:p>
    <w:p>
      <w:pPr>
        <w:pStyle w:val="Heading4"/>
      </w:pPr>
      <w:r>
        <w:rPr/>
        <w:t>l’alcoolisme</w:t>
      </w:r>
      <w:r>
        <w:rPr/>
        <w:t xml:space="preserve"> chronique entraine : </w:t>
      </w:r>
    </w:p>
    <w:p>
      <w:pPr/>
      <w:r>
        <w:rPr/>
        <w:t>des</w:t>
      </w:r>
      <w:r>
        <w:rPr/>
        <w:t xml:space="preserve"> modifications biochimiques qui serait à l’origine de </w:t>
      </w:r>
      <w:r>
        <w:rPr/>
        <w:t>manifestation</w:t>
      </w:r>
      <w:r>
        <w:rPr/>
        <w:t xml:space="preserve"> clinique du délire, des troubles du sommeil</w:t>
      </w:r>
    </w:p>
    <w:p>
      <w:pPr/>
      <w:r>
        <w:rPr/>
        <w:t xml:space="preserve">des </w:t>
      </w:r>
      <w:r>
        <w:rPr/>
        <w:t>crises</w:t>
      </w:r>
      <w:r>
        <w:rPr/>
        <w:t xml:space="preserve"> </w:t>
      </w:r>
      <w:r>
        <w:rPr/>
        <w:t>épileptiques</w:t>
      </w:r>
      <w:r>
        <w:rPr/>
        <w:t xml:space="preserve"> de </w:t>
      </w:r>
      <w:r>
        <w:rPr/>
        <w:t>sevrage</w:t>
      </w:r>
      <w:r>
        <w:rPr/>
        <w:t xml:space="preserve"> </w:t>
      </w:r>
    </w:p>
    <w:p>
      <w:pPr>
        <w:pStyle w:val="Heading2"/>
      </w:pPr>
      <w:r>
        <w:rPr/>
        <w:t xml:space="preserve">Signe </w:t>
      </w:r>
      <w:r>
        <w:rPr/>
        <w:t>clinque</w:t>
      </w:r>
    </w:p>
    <w:p>
      <w:pPr>
        <w:pStyle w:val="Heading3"/>
      </w:pPr>
      <w:r>
        <w:rPr/>
        <w:t xml:space="preserve">Phase de </w:t>
      </w:r>
      <w:r>
        <w:rPr/>
        <w:t>début</w:t>
      </w:r>
      <w:r>
        <w:rPr/>
        <w:t xml:space="preserve"> (QE)</w:t>
      </w:r>
    </w:p>
    <w:p>
      <w:pPr/>
      <w:r>
        <w:rPr/>
        <w:t>non</w:t>
      </w:r>
      <w:r>
        <w:rPr/>
        <w:t xml:space="preserve"> spécifique </w:t>
      </w:r>
    </w:p>
    <w:p>
      <w:pPr/>
      <w:r>
        <w:rPr/>
        <w:t>malaise général</w:t>
      </w:r>
    </w:p>
    <w:p>
      <w:pPr/>
      <w:r>
        <w:rPr/>
        <w:t>nausée, vomissement</w:t>
      </w:r>
    </w:p>
    <w:p>
      <w:pPr/>
      <w:r>
        <w:rPr/>
        <w:t>diarrhée, anorexie</w:t>
      </w:r>
    </w:p>
    <w:p>
      <w:pPr>
        <w:pStyle w:val="Heading3"/>
      </w:pPr>
      <w:r>
        <w:rPr/>
        <w:t>Phase d’état</w:t>
      </w:r>
      <w:r>
        <w:rPr/>
        <w:t xml:space="preserve"> </w:t>
      </w:r>
    </w:p>
    <w:p>
      <w:pPr/>
      <w:r>
        <w:rPr/>
        <w:t>Caractérisé par</w:t>
      </w:r>
      <w:r>
        <w:rPr/>
        <w:t xml:space="preserve"> quatre catégories de trouble</w:t>
      </w:r>
      <w:r>
        <w:rPr/>
        <w:t xml:space="preserve"> </w:t>
      </w:r>
    </w:p>
    <w:p>
      <w:pPr>
        <w:pStyle w:val="Heading4"/>
      </w:pPr>
      <w:r>
        <w:rPr/>
        <w:t>Tremblement</w:t>
      </w:r>
      <w:r>
        <w:rPr/>
        <w:t xml:space="preserve"> </w:t>
      </w:r>
    </w:p>
    <w:p>
      <w:pPr/>
      <w:r>
        <w:rPr/>
        <w:t>Rapide</w:t>
      </w:r>
      <w:r>
        <w:rPr/>
        <w:t xml:space="preserve"> de grande </w:t>
      </w:r>
      <w:r>
        <w:rPr/>
        <w:t>amplitude</w:t>
      </w:r>
      <w:r>
        <w:rPr/>
        <w:t xml:space="preserve"> 6 à 11 Hz touchant les mains puis la totalité de membre, attendre la face, la langue, les muscles pharyngés </w:t>
      </w:r>
      <w:r>
        <w:rPr/>
      </w:r>
      <w:r>
        <w:rPr/>
        <w:t xml:space="preserve"> dysarthrie </w:t>
      </w:r>
    </w:p>
    <w:p>
      <w:pPr/>
      <w:r>
        <w:rPr/>
        <w:t>disparait au sommeil et / ou repos</w:t>
      </w:r>
    </w:p>
    <w:p>
      <w:pPr/>
      <w:r>
        <w:rPr/>
        <w:t>apparait lors des émotions</w:t>
      </w:r>
    </w:p>
    <w:p>
      <w:pPr>
        <w:pStyle w:val="Heading4"/>
      </w:pPr>
      <w:r>
        <w:rPr/>
        <w:t>Agitation</w:t>
      </w:r>
      <w:r>
        <w:rPr/>
        <w:t xml:space="preserve"> </w:t>
      </w:r>
    </w:p>
    <w:p>
      <w:pPr/>
      <w:r>
        <w:rPr/>
        <w:t>Agressif</w:t>
      </w:r>
      <w:r>
        <w:rPr/>
        <w:t xml:space="preserve"> </w:t>
      </w:r>
    </w:p>
    <w:p>
      <w:pPr/>
      <w:r>
        <w:rPr/>
        <w:t>un sd confusionnel : désorientation temp</w:t>
      </w:r>
      <w:r>
        <w:rPr/>
        <w:t>o</w:t>
      </w:r>
      <w:r>
        <w:rPr/>
        <w:t>ro-</w:t>
      </w:r>
      <w:r>
        <w:rPr/>
        <w:t>spatiale</w:t>
      </w:r>
      <w:r>
        <w:rPr/>
        <w:t>, délire onirique : hallucination visuelle (scénario terrifiante) (zoopsies)</w:t>
      </w:r>
    </w:p>
    <w:p>
      <w:pPr/>
      <w:r>
        <w:rPr/>
        <w:t xml:space="preserve">hallucination auditives et cénesthésiques (sensation de toiles d’araignée, grouillement des petites animales qu’il sent sur son </w:t>
      </w:r>
      <w:r>
        <w:rPr/>
        <w:t>corps</w:t>
      </w:r>
      <w:r>
        <w:rPr/>
        <w:t xml:space="preserve"> et cherche à attraper </w:t>
      </w:r>
    </w:p>
    <w:p>
      <w:pPr/>
      <w:r>
        <w:rPr/>
        <w:t>forte participation affective</w:t>
      </w:r>
    </w:p>
    <w:p>
      <w:pPr>
        <w:pStyle w:val="Heading4"/>
      </w:pPr>
      <w:r>
        <w:rPr/>
        <w:t>Désordres</w:t>
      </w:r>
      <w:r>
        <w:rPr/>
        <w:t xml:space="preserve"> neurovégétatifs</w:t>
      </w:r>
    </w:p>
    <w:p>
      <w:pPr/>
      <w:r>
        <w:rPr/>
        <w:t>Constants</w:t>
      </w:r>
      <w:r>
        <w:rPr/>
        <w:t xml:space="preserve"> et sévères, sudation profuse </w:t>
      </w:r>
    </w:p>
    <w:p>
      <w:pPr/>
      <w:r>
        <w:rPr/>
        <w:t>fièvre (38 -40°c)</w:t>
      </w:r>
    </w:p>
    <w:p>
      <w:pPr/>
      <w:r>
        <w:rPr/>
        <w:t xml:space="preserve">tachycardie et hypertension artériel </w:t>
      </w:r>
    </w:p>
    <w:p>
      <w:pPr/>
      <w:r>
        <w:rPr/>
        <w:t>déshydratation</w:t>
      </w:r>
    </w:p>
    <w:p>
      <w:pPr/>
      <w:r>
        <w:rPr/>
        <w:t>trouble de l’osmolarité</w:t>
      </w:r>
    </w:p>
    <w:p>
      <w:pPr>
        <w:pStyle w:val="Heading4"/>
      </w:pPr>
      <w:r>
        <w:rPr/>
        <w:t>Trouble</w:t>
      </w:r>
      <w:r>
        <w:rPr/>
        <w:t xml:space="preserve"> du sommeil et épilepsie de </w:t>
      </w:r>
      <w:r>
        <w:rPr/>
        <w:t>sevrage</w:t>
      </w:r>
      <w:r>
        <w:rPr/>
        <w:t xml:space="preserve"> </w:t>
      </w:r>
    </w:p>
    <w:p>
      <w:pPr/>
      <w:r>
        <w:rPr/>
        <w:t>Insomnie</w:t>
      </w:r>
      <w:r>
        <w:rPr/>
        <w:t xml:space="preserve"> totale (</w:t>
      </w:r>
      <w:r>
        <w:rPr/>
        <w:t>endormissement</w:t>
      </w:r>
      <w:r>
        <w:rPr/>
        <w:t xml:space="preserve"> de la 2</w:t>
      </w:r>
      <w:r>
        <w:rPr/>
        <w:t>ème</w:t>
      </w:r>
      <w:r>
        <w:rPr/>
        <w:t xml:space="preserve"> moitié de la </w:t>
      </w:r>
      <w:r>
        <w:rPr/>
        <w:t>nuit</w:t>
      </w:r>
      <w:r>
        <w:rPr/>
        <w:t>)</w:t>
      </w:r>
    </w:p>
    <w:p>
      <w:pPr/>
      <w:r>
        <w:rPr/>
        <w:t>épilepsie de sevrage : 12 – 24 heures après la dernier consommation, cirses d’</w:t>
      </w:r>
      <w:r>
        <w:rPr/>
        <w:t>emblée</w:t>
      </w:r>
      <w:r>
        <w:rPr/>
        <w:t xml:space="preserve"> généralisée unique ou répétées</w:t>
      </w:r>
    </w:p>
    <w:p>
      <w:pPr/>
      <w:r>
        <w:rPr/>
      </w:r>
    </w:p>
    <w:p>
      <w:pPr>
        <w:pStyle w:val="Heading2"/>
      </w:pPr>
      <w:r>
        <w:rPr/>
        <w:t>Examens complémentaires</w:t>
      </w:r>
    </w:p>
    <w:p>
      <w:pPr/>
      <w:r>
        <w:rPr/>
        <w:t>Bilan</w:t>
      </w:r>
      <w:r>
        <w:rPr/>
        <w:t xml:space="preserve"> hépatique : </w:t>
      </w:r>
      <w:r>
        <w:rPr/>
        <w:t>transaminasémie</w:t>
      </w:r>
      <w:r>
        <w:rPr/>
        <w:t>, gamma-glutamyl-transférase (GGT)</w:t>
      </w:r>
    </w:p>
    <w:p>
      <w:pPr/>
      <w:r>
        <w:rPr/>
        <w:t xml:space="preserve">VGM, </w:t>
      </w:r>
      <w:r>
        <w:rPr/>
        <w:t>érytocytaire</w:t>
      </w:r>
      <w:r>
        <w:rPr/>
        <w:t xml:space="preserve"> élevé en l’absence d’anémie (98 – 100µm3)</w:t>
      </w:r>
    </w:p>
    <w:p>
      <w:pPr/>
      <w:r>
        <w:rPr/>
        <w:t xml:space="preserve">NFS, créatininémie, glycémie, ionogramme, </w:t>
      </w:r>
      <w:r>
        <w:rPr/>
        <w:t>azotémie</w:t>
      </w:r>
      <w:r>
        <w:rPr/>
        <w:t xml:space="preserve">, </w:t>
      </w:r>
      <w:r>
        <w:rPr/>
        <w:t>cholestérolémie</w:t>
      </w:r>
      <w:r>
        <w:rPr/>
        <w:t xml:space="preserve">, </w:t>
      </w:r>
    </w:p>
    <w:p>
      <w:pPr/>
      <w:r>
        <w:rPr/>
        <w:t>EEG, scanner cérébral, …</w:t>
      </w:r>
    </w:p>
    <w:p>
      <w:pPr>
        <w:pStyle w:val="Heading2"/>
      </w:pPr>
      <w:r>
        <w:rPr/>
        <w:t>Modes évolutifs</w:t>
      </w:r>
      <w:r>
        <w:rPr/>
        <w:t xml:space="preserve"> </w:t>
      </w:r>
    </w:p>
    <w:p>
      <w:pPr/>
      <w:r>
        <w:rPr/>
        <w:t xml:space="preserve">Favorable sous traitement </w:t>
      </w:r>
    </w:p>
    <w:p>
      <w:pPr/>
      <w:r>
        <w:rPr/>
        <w:t xml:space="preserve">Non </w:t>
      </w:r>
      <w:r>
        <w:rPr/>
        <w:t>traitée</w:t>
      </w:r>
      <w:r>
        <w:rPr/>
        <w:t xml:space="preserve"> : </w:t>
      </w:r>
      <w:r>
        <w:rPr/>
        <w:t>évolution</w:t>
      </w:r>
      <w:r>
        <w:rPr/>
        <w:t xml:space="preserve"> fatale par collapsus, coma hépatique, trouble métabolique</w:t>
      </w:r>
    </w:p>
    <w:p>
      <w:pPr/>
      <w:r>
        <w:rPr/>
        <w:t xml:space="preserve">Une encéphalopathie grave par carence en </w:t>
      </w:r>
      <w:r>
        <w:rPr/>
        <w:t>vitamine</w:t>
      </w:r>
      <w:r>
        <w:rPr/>
        <w:t xml:space="preserve"> B1 (encéphalopathie de Gayet-</w:t>
      </w:r>
      <w:r>
        <w:rPr/>
        <w:t>Wernicke</w:t>
      </w:r>
      <w:r>
        <w:rPr/>
        <w:t>)</w:t>
      </w:r>
    </w:p>
    <w:p>
      <w:pPr/>
      <w:r>
        <w:rPr/>
        <w:t xml:space="preserve">D’où l’importance pour un </w:t>
      </w:r>
      <w:r>
        <w:rPr/>
        <w:t>alcoolique</w:t>
      </w:r>
      <w:r>
        <w:rPr/>
        <w:t xml:space="preserve"> en sevrage de suivre correctement sur le long terme le traitement poly-</w:t>
      </w:r>
      <w:r>
        <w:rPr/>
        <w:t>vitaminée</w:t>
      </w:r>
      <w:r>
        <w:rPr/>
        <w:t xml:space="preserve"> qu’on là prescrit</w:t>
      </w:r>
    </w:p>
    <w:p>
      <w:pPr/>
      <w:r>
        <w:rPr/>
        <w:t xml:space="preserve">Cardiomyopathie alcoolique </w:t>
      </w:r>
    </w:p>
    <w:p>
      <w:pPr/>
      <w:r>
        <w:rPr/>
        <w:t xml:space="preserve">Malade </w:t>
      </w:r>
      <w:r>
        <w:rPr/>
        <w:t>alcoolique</w:t>
      </w:r>
      <w:r>
        <w:rPr/>
        <w:t xml:space="preserve"> du foie</w:t>
      </w:r>
    </w:p>
    <w:p>
      <w:pPr/>
      <w:r>
        <w:rPr/>
        <w:t>Neuropathie</w:t>
      </w:r>
      <w:r>
        <w:rPr/>
        <w:t xml:space="preserve"> alcoolique </w:t>
      </w:r>
    </w:p>
    <w:p>
      <w:pPr/>
      <w:r>
        <w:rPr/>
        <w:t xml:space="preserve">Trouble de la coagulation </w:t>
      </w:r>
    </w:p>
    <w:p>
      <w:pPr/>
      <w:r>
        <w:rPr/>
        <w:t>Le sd de Korsakoff</w:t>
      </w:r>
    </w:p>
    <w:p>
      <w:pPr>
        <w:pStyle w:val="Heading2"/>
      </w:pPr>
      <w:r>
        <w:rPr/>
        <w:t>Diagnostic</w:t>
      </w:r>
      <w:r>
        <w:rPr/>
        <w:t xml:space="preserve"> différentiel</w:t>
      </w:r>
      <w:r>
        <w:rPr/>
        <w:t xml:space="preserve"> </w:t>
      </w:r>
    </w:p>
    <w:p>
      <w:pPr/>
      <w:r>
        <w:rPr/>
        <w:t>Un DT doit être distingué</w:t>
      </w:r>
      <w:r>
        <w:rPr/>
        <w:t xml:space="preserve"> :</w:t>
      </w:r>
    </w:p>
    <w:p>
      <w:pPr/>
      <w:r>
        <w:rPr/>
        <w:t>D’un trouble psychotique bref</w:t>
      </w:r>
      <w:r>
        <w:rPr/>
        <w:t xml:space="preserve"> ;</w:t>
      </w:r>
    </w:p>
    <w:p>
      <w:pPr/>
      <w:r>
        <w:rPr/>
        <w:t xml:space="preserve">D’une </w:t>
      </w:r>
      <w:r>
        <w:rPr/>
        <w:t>schizophrénie</w:t>
      </w:r>
      <w:r>
        <w:rPr/>
        <w:t xml:space="preserve"> ;</w:t>
      </w:r>
    </w:p>
    <w:p>
      <w:pPr/>
      <w:r>
        <w:rPr/>
        <w:t xml:space="preserve">D’un trouble </w:t>
      </w:r>
      <w:r>
        <w:rPr/>
        <w:t>schizophéniforme</w:t>
      </w:r>
      <w:r>
        <w:rPr/>
        <w:t xml:space="preserve"> ;</w:t>
      </w:r>
    </w:p>
    <w:p>
      <w:pPr/>
      <w:r>
        <w:rPr/>
        <w:t>D’autres troubles psychotiques</w:t>
      </w:r>
      <w:r>
        <w:rPr/>
        <w:t xml:space="preserve"> ;</w:t>
      </w:r>
    </w:p>
    <w:p>
      <w:pPr/>
      <w:r>
        <w:rPr/>
        <w:t xml:space="preserve">D’un trouble de l’humeur avec </w:t>
      </w:r>
      <w:r>
        <w:rPr/>
        <w:t>caractéristique</w:t>
      </w:r>
      <w:r>
        <w:rPr/>
        <w:t xml:space="preserve"> psychotiques</w:t>
      </w:r>
    </w:p>
    <w:p>
      <w:pPr>
        <w:pStyle w:val="Heading2"/>
      </w:pPr>
      <w:r>
        <w:rPr/>
        <w:t>Traitement</w:t>
      </w:r>
    </w:p>
    <w:p>
      <w:pPr/>
      <w:r>
        <w:rPr/>
        <w:t>Nécessite</w:t>
      </w:r>
      <w:r>
        <w:rPr/>
        <w:t xml:space="preserve"> une hospitalisation</w:t>
      </w:r>
      <w:r>
        <w:rPr/>
        <w:t xml:space="preserve"> </w:t>
      </w:r>
    </w:p>
    <w:p>
      <w:pPr/>
      <w:r>
        <w:rPr/>
        <w:t xml:space="preserve">Afin d’évalue l’état </w:t>
      </w:r>
      <w:r>
        <w:rPr/>
        <w:t>hydro électrolytique</w:t>
      </w:r>
      <w:r>
        <w:rPr/>
        <w:t xml:space="preserve"> du patient</w:t>
      </w:r>
      <w:r>
        <w:rPr/>
        <w:t xml:space="preserve"> ;</w:t>
      </w:r>
    </w:p>
    <w:p>
      <w:pPr/>
      <w:r>
        <w:rPr/>
        <w:t xml:space="preserve">Afin de pratique un </w:t>
      </w:r>
      <w:r>
        <w:rPr/>
        <w:t>bilan</w:t>
      </w:r>
      <w:r>
        <w:rPr/>
        <w:t xml:space="preserve"> </w:t>
      </w:r>
      <w:r>
        <w:rPr/>
        <w:t>paraclinique</w:t>
      </w:r>
      <w:r>
        <w:rPr/>
        <w:t xml:space="preserve"> à visée étiologique</w:t>
      </w:r>
      <w:r>
        <w:rPr/>
        <w:t xml:space="preserve"> ;</w:t>
      </w:r>
    </w:p>
    <w:p>
      <w:pPr/>
      <w:r>
        <w:rPr/>
        <w:t xml:space="preserve">Une psychothérapie </w:t>
      </w:r>
      <w:r>
        <w:rPr/>
        <w:t>effectuée</w:t>
      </w:r>
      <w:r>
        <w:rPr/>
        <w:t xml:space="preserve"> par un psychiatre spéciale en œnologie reste la </w:t>
      </w:r>
      <w:r>
        <w:rPr/>
        <w:t>véritable</w:t>
      </w:r>
      <w:r>
        <w:rPr/>
        <w:t xml:space="preserve"> issus</w:t>
      </w:r>
      <w:r>
        <w:rPr/>
        <w:t xml:space="preserve"> ;</w:t>
      </w:r>
    </w:p>
    <w:p>
      <w:pPr/>
      <w:r>
        <w:rPr/>
        <w:t xml:space="preserve">Elle n’est pas évidente car elle demande minimum d’assiduité, chose difficile à obtenir </w:t>
      </w:r>
      <w:r>
        <w:rPr/>
        <w:t>chez</w:t>
      </w:r>
      <w:r>
        <w:rPr/>
        <w:t xml:space="preserve"> un alcoolique chronique</w:t>
      </w:r>
    </w:p>
    <w:p>
      <w:pPr/>
    </w:p>
    <w:p>
      <w:pPr/>
      <w:r>
        <w:rPr/>
        <w:t>Réhydrations</w:t>
      </w:r>
      <w:r>
        <w:rPr/>
        <w:t xml:space="preserve"> par voie orale si possible, sinon en perfusion </w:t>
      </w:r>
    </w:p>
    <w:p>
      <w:pPr/>
      <w:r>
        <w:rPr/>
        <w:t>Traitement psychothérapie</w:t>
      </w:r>
    </w:p>
    <w:p>
      <w:pPr>
        <w:pStyle w:val="Heading2"/>
      </w:pPr>
      <w:r>
        <w:rPr/>
        <w:t>Surveillance</w:t>
      </w:r>
    </w:p>
    <w:p>
      <w:pPr/>
      <w:r>
        <w:rPr/>
        <w:t>Clinque</w:t>
      </w:r>
      <w:r>
        <w:rPr/>
        <w:t xml:space="preserve"> : </w:t>
      </w:r>
      <w:r>
        <w:rPr/>
        <w:t xml:space="preserve">Conscience, état d’hydratation, température, diurèse, comportement </w:t>
      </w:r>
    </w:p>
    <w:p>
      <w:pPr/>
      <w:r>
        <w:rPr/>
        <w:t>Biologique</w:t>
      </w:r>
      <w:r>
        <w:rPr/>
        <w:t xml:space="preserve"> :Ionogramme</w:t>
      </w:r>
      <w:r>
        <w:rPr/>
        <w:t xml:space="preserve"> sanguin et urinaire, azotémie, créatininémie, glycémie </w:t>
      </w:r>
      <w:r>
        <w:rPr/>
        <w:t>protidémie</w:t>
      </w:r>
    </w:p>
    <w:p>
      <w:pPr>
        <w:pStyle w:val="Heading2"/>
      </w:pPr>
      <w:r>
        <w:rPr/>
        <w:t>Conclusion</w:t>
      </w:r>
      <w:r>
        <w:rPr/>
        <w:t xml:space="preserve"> </w:t>
      </w:r>
    </w:p>
    <w:p>
      <w:pPr/>
      <w:r>
        <w:rPr/>
        <w:t xml:space="preserve">Le facteur déclenchant doit être </w:t>
      </w:r>
    </w:p>
    <w:p>
      <w:pPr/>
      <w:r>
        <w:rPr/>
        <w:t>Systématiquement recherché</w:t>
      </w:r>
    </w:p>
    <w:p>
      <w:pPr/>
      <w:r>
        <w:rPr/>
        <w:t>Et éventuellement traité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