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0709" w14:textId="181AFA74" w:rsidR="004A7504" w:rsidRDefault="008A47D8" w:rsidP="008A47D8">
      <w:pPr>
        <w:pStyle w:val="Titre"/>
      </w:pPr>
      <w:r>
        <w:t>Coxarthrose</w:t>
      </w:r>
    </w:p>
    <w:p w14:paraId="14A830D0" w14:textId="7F7DC762" w:rsidR="00A312D6" w:rsidRDefault="00A312D6" w:rsidP="009D45FF">
      <w:pPr>
        <w:pStyle w:val="Titre1"/>
      </w:pPr>
      <w:r>
        <w:t>Objectifs</w:t>
      </w:r>
    </w:p>
    <w:p w14:paraId="2796F36C" w14:textId="77777777" w:rsidR="003C31FB" w:rsidRPr="00A312D6" w:rsidRDefault="003C31FB" w:rsidP="00A312D6">
      <w:r w:rsidRPr="00A312D6">
        <w:t>A l’issu de la séance, chaque étudiant sera capable de poser le diagnostic positif de la coxarthrose tout en précisant les signes en faveurs, les différentes formes cliniques et les étiologies</w:t>
      </w:r>
    </w:p>
    <w:p w14:paraId="13654959" w14:textId="0626B139" w:rsidR="00A312D6" w:rsidRDefault="00A312D6" w:rsidP="009D45FF">
      <w:pPr>
        <w:pStyle w:val="Titre1"/>
      </w:pPr>
      <w:r>
        <w:t>Introduction</w:t>
      </w:r>
    </w:p>
    <w:p w14:paraId="6EA46E12" w14:textId="68CDD81A" w:rsidR="00A312D6" w:rsidRPr="00A312D6" w:rsidRDefault="00A312D6" w:rsidP="009D45FF">
      <w:pPr>
        <w:pStyle w:val="Titre2"/>
      </w:pPr>
      <w:r w:rsidRPr="00A312D6">
        <w:t xml:space="preserve">Définition </w:t>
      </w:r>
    </w:p>
    <w:p w14:paraId="351FA8E4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 xml:space="preserve">C’est l’arthrose de l’articulation coxofémorale </w:t>
      </w:r>
    </w:p>
    <w:p w14:paraId="1A9F1284" w14:textId="3BE839AF" w:rsidR="00A312D6" w:rsidRPr="00A312D6" w:rsidRDefault="00A312D6" w:rsidP="009D45FF">
      <w:pPr>
        <w:pStyle w:val="Titre2"/>
      </w:pPr>
      <w:r w:rsidRPr="00A312D6">
        <w:t xml:space="preserve">Epidémiologie </w:t>
      </w:r>
    </w:p>
    <w:p w14:paraId="639603B4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 xml:space="preserve">Prévalence de la coxarthrose symptomatique 5 % après 50 ans </w:t>
      </w:r>
    </w:p>
    <w:p w14:paraId="0D19019C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>Favorisée par une anomalie, un vice architectural de la hanche, dans 50 % des cas</w:t>
      </w:r>
    </w:p>
    <w:p w14:paraId="05A6AB10" w14:textId="30E2BC1B" w:rsidR="00A312D6" w:rsidRDefault="00A312D6" w:rsidP="00A312D6">
      <w:pPr>
        <w:pStyle w:val="Titre1"/>
      </w:pPr>
      <w:bookmarkStart w:id="0" w:name="_Toc195025155"/>
      <w:r>
        <w:t>Signes</w:t>
      </w:r>
      <w:bookmarkEnd w:id="0"/>
    </w:p>
    <w:p w14:paraId="0919C12C" w14:textId="5F7615D7" w:rsidR="00A312D6" w:rsidRPr="00A312D6" w:rsidRDefault="00A312D6" w:rsidP="00A312D6">
      <w:pPr>
        <w:pStyle w:val="Titre2"/>
      </w:pPr>
      <w:bookmarkStart w:id="1" w:name="_Toc195025156"/>
      <w:r w:rsidRPr="00A312D6">
        <w:t>Circonstances de découverte</w:t>
      </w:r>
      <w:bookmarkEnd w:id="1"/>
      <w:r w:rsidRPr="00A312D6">
        <w:t xml:space="preserve"> </w:t>
      </w:r>
    </w:p>
    <w:p w14:paraId="3C1457C0" w14:textId="5030C96C" w:rsidR="003C31FB" w:rsidRPr="00A312D6" w:rsidRDefault="003C31FB" w:rsidP="00A312D6">
      <w:pPr>
        <w:tabs>
          <w:tab w:val="num" w:pos="1440"/>
        </w:tabs>
      </w:pPr>
      <w:r w:rsidRPr="00A312D6">
        <w:rPr>
          <w:color w:val="ED7D31" w:themeColor="accent2"/>
        </w:rPr>
        <w:t>Douleur</w:t>
      </w:r>
      <w:r w:rsidR="00A312D6">
        <w:t xml:space="preserve"> </w:t>
      </w:r>
      <w:r w:rsidRPr="00A312D6">
        <w:t xml:space="preserve">: motif fréquent de consultation  </w:t>
      </w:r>
    </w:p>
    <w:p w14:paraId="73774560" w14:textId="172E195B" w:rsidR="003C31FB" w:rsidRPr="00A312D6" w:rsidRDefault="003C31FB" w:rsidP="00A312D6">
      <w:pPr>
        <w:tabs>
          <w:tab w:val="num" w:pos="1440"/>
        </w:tabs>
      </w:pPr>
      <w:r w:rsidRPr="00A312D6">
        <w:rPr>
          <w:color w:val="ED7D31" w:themeColor="accent2"/>
        </w:rPr>
        <w:t>Raideur articulaire de courte durée</w:t>
      </w:r>
      <w:r w:rsidRPr="00A312D6">
        <w:t xml:space="preserve"> responsable d’une </w:t>
      </w:r>
      <w:r w:rsidR="00A312D6" w:rsidRPr="00A312D6">
        <w:t>gêne</w:t>
      </w:r>
      <w:r w:rsidRPr="00A312D6">
        <w:t xml:space="preserve"> aux ac</w:t>
      </w:r>
      <w:r w:rsidR="00A312D6">
        <w:t>tivités de la vie quotidienne (</w:t>
      </w:r>
      <w:r w:rsidRPr="00A312D6">
        <w:t>marche, escalier, changement de position, habillage…)</w:t>
      </w:r>
    </w:p>
    <w:p w14:paraId="41AD71E8" w14:textId="77777777" w:rsidR="003C31FB" w:rsidRPr="00A312D6" w:rsidRDefault="003C31FB" w:rsidP="00A312D6">
      <w:pPr>
        <w:tabs>
          <w:tab w:val="num" w:pos="1440"/>
        </w:tabs>
        <w:rPr>
          <w:color w:val="ED7D31" w:themeColor="accent2"/>
        </w:rPr>
      </w:pPr>
      <w:r w:rsidRPr="00A312D6">
        <w:rPr>
          <w:color w:val="ED7D31" w:themeColor="accent2"/>
        </w:rPr>
        <w:t xml:space="preserve">Enraidissement de l'articulation </w:t>
      </w:r>
    </w:p>
    <w:p w14:paraId="7A2C0A75" w14:textId="77777777" w:rsidR="003C31FB" w:rsidRPr="00A312D6" w:rsidRDefault="003C31FB" w:rsidP="00A312D6">
      <w:pPr>
        <w:pStyle w:val="Titre3"/>
      </w:pPr>
      <w:bookmarkStart w:id="2" w:name="_Toc195025157"/>
      <w:r w:rsidRPr="00A312D6">
        <w:t>Caractéristiques de la douleur</w:t>
      </w:r>
      <w:bookmarkEnd w:id="2"/>
      <w:r w:rsidRPr="00A312D6">
        <w:t xml:space="preserve"> </w:t>
      </w:r>
    </w:p>
    <w:p w14:paraId="069A3054" w14:textId="77777777" w:rsidR="003C31FB" w:rsidRPr="00A312D6" w:rsidRDefault="003C31FB" w:rsidP="00A312D6">
      <w:pPr>
        <w:pStyle w:val="Titre4"/>
      </w:pPr>
      <w:r w:rsidRPr="00A312D6">
        <w:t>Topographie</w:t>
      </w:r>
    </w:p>
    <w:p w14:paraId="643CC9E0" w14:textId="77777777" w:rsidR="003C31FB" w:rsidRPr="00A312D6" w:rsidRDefault="003C31FB" w:rsidP="00A312D6">
      <w:r w:rsidRPr="00A312D6">
        <w:t xml:space="preserve">Spécifique: douleur du pli de l’aine avec  irradiation vers la face antérieure de la cuisse ou en antéro-interne. </w:t>
      </w:r>
    </w:p>
    <w:p w14:paraId="0B197B88" w14:textId="77777777" w:rsidR="003C31FB" w:rsidRPr="00A312D6" w:rsidRDefault="003C31FB" w:rsidP="00A312D6">
      <w:r w:rsidRPr="00A312D6">
        <w:t>Moins évocatrice: douleur externe en regard du grand trochanter, postérieure irradiant à la face postérieure de la cuisse.</w:t>
      </w:r>
    </w:p>
    <w:p w14:paraId="6BA4CC1F" w14:textId="77777777" w:rsidR="003C31FB" w:rsidRPr="00A312D6" w:rsidRDefault="003C31FB" w:rsidP="00A312D6">
      <w:r w:rsidRPr="00A312D6">
        <w:t>Trompeur: la douleur peut être dite « projetée » en regard du genou.</w:t>
      </w:r>
    </w:p>
    <w:p w14:paraId="1B5E1D33" w14:textId="31D79143" w:rsidR="00A312D6" w:rsidRPr="00A312D6" w:rsidRDefault="00A312D6" w:rsidP="00A312D6">
      <w:pPr>
        <w:pStyle w:val="Titre4"/>
      </w:pPr>
      <w:r w:rsidRPr="00A312D6">
        <w:lastRenderedPageBreak/>
        <w:t xml:space="preserve">Horaire de la douleur </w:t>
      </w:r>
    </w:p>
    <w:p w14:paraId="0492F995" w14:textId="77777777" w:rsidR="003C31FB" w:rsidRPr="00A312D6" w:rsidRDefault="003C31FB" w:rsidP="00A312D6">
      <w:pPr>
        <w:tabs>
          <w:tab w:val="num" w:pos="720"/>
        </w:tabs>
      </w:pPr>
      <w:r w:rsidRPr="00A312D6">
        <w:t>Douleur de type mécanique : augmentée à l’effort, calmée par le repos, ne réveillant pas le malade la nuit sauf changement de position</w:t>
      </w:r>
    </w:p>
    <w:p w14:paraId="157D8A9F" w14:textId="77777777" w:rsidR="003C31FB" w:rsidRPr="00A312D6" w:rsidRDefault="003C31FB" w:rsidP="00A312D6">
      <w:pPr>
        <w:tabs>
          <w:tab w:val="num" w:pos="720"/>
        </w:tabs>
      </w:pPr>
      <w:r w:rsidRPr="00A312D6">
        <w:t>Accompagnée de sensation de raideur de moins de 15 min.</w:t>
      </w:r>
    </w:p>
    <w:p w14:paraId="043CB630" w14:textId="77777777" w:rsidR="003C31FB" w:rsidRPr="00A312D6" w:rsidRDefault="003C31FB" w:rsidP="00A312D6">
      <w:pPr>
        <w:pStyle w:val="Titre2"/>
      </w:pPr>
      <w:bookmarkStart w:id="3" w:name="_Toc195025158"/>
      <w:r w:rsidRPr="00A312D6">
        <w:t>Retentissement fonctionnel</w:t>
      </w:r>
      <w:bookmarkEnd w:id="3"/>
    </w:p>
    <w:p w14:paraId="282603F7" w14:textId="77777777" w:rsidR="003C31FB" w:rsidRPr="00A312D6" w:rsidRDefault="003C31FB" w:rsidP="00A312D6">
      <w:r w:rsidRPr="00A312D6">
        <w:t>Evaluation fonctionnelle systématique</w:t>
      </w:r>
    </w:p>
    <w:p w14:paraId="5572DADE" w14:textId="1736D575" w:rsidR="003C31FB" w:rsidRPr="00A312D6" w:rsidRDefault="003C31FB" w:rsidP="00A312D6">
      <w:r w:rsidRPr="00A312D6">
        <w:t>Deux items essentiels</w:t>
      </w:r>
      <w:r w:rsidR="009D45FF">
        <w:t xml:space="preserve"> </w:t>
      </w:r>
      <w:r w:rsidRPr="00A312D6">
        <w:t xml:space="preserve">:  </w:t>
      </w:r>
    </w:p>
    <w:p w14:paraId="32436312" w14:textId="6B9C34D7" w:rsidR="003C31FB" w:rsidRPr="00A312D6" w:rsidRDefault="003C31FB" w:rsidP="00A312D6">
      <w:pPr>
        <w:numPr>
          <w:ilvl w:val="1"/>
          <w:numId w:val="3"/>
        </w:numPr>
      </w:pPr>
      <w:r w:rsidRPr="00A312D6">
        <w:rPr>
          <w:b/>
          <w:bCs/>
          <w:i/>
          <w:iCs/>
        </w:rPr>
        <w:t xml:space="preserve">La qualité de la marche </w:t>
      </w:r>
      <w:r w:rsidRPr="00A312D6">
        <w:t>(périmètre de marche, vitesse de la marche, boiterie, utilisation des aides techniques)</w:t>
      </w:r>
      <w:r w:rsidR="009D45FF">
        <w:t>,</w:t>
      </w:r>
      <w:r w:rsidRPr="00A312D6">
        <w:t xml:space="preserve"> </w:t>
      </w:r>
    </w:p>
    <w:p w14:paraId="5E3C7D02" w14:textId="39CCF99E" w:rsidR="003C31FB" w:rsidRPr="00A312D6" w:rsidRDefault="003C31FB" w:rsidP="00A312D6">
      <w:pPr>
        <w:numPr>
          <w:ilvl w:val="1"/>
          <w:numId w:val="3"/>
        </w:numPr>
      </w:pPr>
      <w:r w:rsidRPr="00A312D6">
        <w:rPr>
          <w:b/>
          <w:bCs/>
          <w:i/>
          <w:iCs/>
        </w:rPr>
        <w:t xml:space="preserve">Les activités quotidiennes </w:t>
      </w:r>
      <w:r w:rsidRPr="00A312D6">
        <w:t>(chaussage, voyage en voiture, travail, vie sexuelle)</w:t>
      </w:r>
      <w:r w:rsidR="009D45FF">
        <w:t>.</w:t>
      </w:r>
    </w:p>
    <w:p w14:paraId="1CB48EA2" w14:textId="77777777" w:rsidR="003C31FB" w:rsidRPr="00A312D6" w:rsidRDefault="003C31FB" w:rsidP="00A312D6">
      <w:r w:rsidRPr="00A312D6">
        <w:t xml:space="preserve">Plusieurs indices algo fonctionnels disponibles : Indice de HOOS, score de WOMAC, indice de Lequesne </w:t>
      </w:r>
    </w:p>
    <w:p w14:paraId="55D08E27" w14:textId="77777777" w:rsidR="003C31FB" w:rsidRPr="00A312D6" w:rsidRDefault="003C31FB" w:rsidP="00A312D6">
      <w:r w:rsidRPr="00A312D6">
        <w:t xml:space="preserve">Aide à la décision thérapeutique </w:t>
      </w:r>
    </w:p>
    <w:p w14:paraId="05D5E400" w14:textId="7216FFAC" w:rsidR="00A312D6" w:rsidRPr="00A312D6" w:rsidRDefault="003C31FB" w:rsidP="00A312D6">
      <w:r w:rsidRPr="00A312D6">
        <w:t xml:space="preserve">Indice de Lequesne avec un score ≥10 incite à discuter la mise en place de prothèse. </w:t>
      </w:r>
    </w:p>
    <w:p w14:paraId="56F9B90D" w14:textId="297E5D75" w:rsidR="00A312D6" w:rsidRDefault="00A312D6" w:rsidP="00A312D6">
      <w:pPr>
        <w:numPr>
          <w:ilvl w:val="0"/>
          <w:numId w:val="0"/>
        </w:numPr>
        <w:ind w:left="567" w:hanging="283"/>
      </w:pPr>
      <w:r w:rsidRPr="00A312D6">
        <w:rPr>
          <w:noProof/>
          <w:lang w:eastAsia="fr-FR"/>
        </w:rPr>
        <w:lastRenderedPageBreak/>
        <w:drawing>
          <wp:inline distT="0" distB="0" distL="0" distR="0" wp14:anchorId="6FD42A5E" wp14:editId="2A89AF17">
            <wp:extent cx="3771900" cy="4043700"/>
            <wp:effectExtent l="0" t="0" r="0" b="0"/>
            <wp:docPr id="143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" name="Imag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71" cy="404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2DAF" w14:textId="77777777" w:rsidR="003C31FB" w:rsidRPr="00A312D6" w:rsidRDefault="003C31FB" w:rsidP="00A312D6">
      <w:pPr>
        <w:pStyle w:val="Titre2"/>
      </w:pPr>
      <w:bookmarkStart w:id="4" w:name="_Toc195025159"/>
      <w:r w:rsidRPr="00A312D6">
        <w:t>Signes de l’examen physique</w:t>
      </w:r>
      <w:bookmarkEnd w:id="4"/>
    </w:p>
    <w:p w14:paraId="50968058" w14:textId="77777777" w:rsidR="00A312D6" w:rsidRPr="00A312D6" w:rsidRDefault="00A312D6" w:rsidP="00A312D6">
      <w:r w:rsidRPr="00A312D6">
        <w:t xml:space="preserve"> Examen du patient en 3 étapes et comparatif</w:t>
      </w:r>
    </w:p>
    <w:p w14:paraId="38C68DDB" w14:textId="77777777" w:rsidR="003C31FB" w:rsidRPr="00A312D6" w:rsidRDefault="003C31FB" w:rsidP="009D45FF">
      <w:pPr>
        <w:pStyle w:val="Titre3"/>
      </w:pPr>
      <w:r w:rsidRPr="00A312D6">
        <w:t xml:space="preserve"> L’examen en position debout statique</w:t>
      </w:r>
    </w:p>
    <w:p w14:paraId="343CD4E3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>Rechercher une attitude vicieuse en flessum ou en rotation externe</w:t>
      </w:r>
    </w:p>
    <w:p w14:paraId="1CBFE980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 xml:space="preserve">Apprécier le poids du patient </w:t>
      </w:r>
    </w:p>
    <w:p w14:paraId="320CC481" w14:textId="77777777" w:rsidR="003C31FB" w:rsidRPr="00A312D6" w:rsidRDefault="003C31FB" w:rsidP="009D45FF">
      <w:pPr>
        <w:pStyle w:val="Titre3"/>
      </w:pPr>
      <w:r w:rsidRPr="00A312D6">
        <w:t xml:space="preserve">L’examen à la marche  </w:t>
      </w:r>
    </w:p>
    <w:p w14:paraId="2EDB537E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>Rechercher une boiterie</w:t>
      </w:r>
    </w:p>
    <w:p w14:paraId="2F1EDF51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rPr>
          <w:i/>
        </w:rPr>
        <w:t>Esquive</w:t>
      </w:r>
      <w:r w:rsidRPr="00A312D6">
        <w:t xml:space="preserve">, c’est un défaut d’appui du membre inferieur </w:t>
      </w:r>
    </w:p>
    <w:p w14:paraId="4E69F866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rPr>
          <w:i/>
        </w:rPr>
        <w:t>Trendelenburg</w:t>
      </w:r>
      <w:r w:rsidRPr="00A312D6">
        <w:t xml:space="preserve">, le patient traine le membre inferieur. Ce signe témoigne d’un déficit du moyen fessier </w:t>
      </w:r>
    </w:p>
    <w:p w14:paraId="526B2FF4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lastRenderedPageBreak/>
        <w:t xml:space="preserve"> </w:t>
      </w:r>
      <w:r w:rsidRPr="00A312D6">
        <w:rPr>
          <w:i/>
        </w:rPr>
        <w:t>Par déficit de l’extension</w:t>
      </w:r>
      <w:r w:rsidRPr="00A312D6">
        <w:t xml:space="preserve"> de la hanche, on retrouve une flexion de la hanche  </w:t>
      </w:r>
    </w:p>
    <w:p w14:paraId="616F24EE" w14:textId="77777777" w:rsidR="003C31FB" w:rsidRPr="00A312D6" w:rsidRDefault="003C31FB" w:rsidP="009D45FF">
      <w:pPr>
        <w:pStyle w:val="Titre3"/>
      </w:pPr>
      <w:r w:rsidRPr="00A312D6">
        <w:t xml:space="preserve">L’examen en position couchée  </w:t>
      </w:r>
    </w:p>
    <w:p w14:paraId="7FE8B6B8" w14:textId="77777777" w:rsidR="003C31FB" w:rsidRPr="00A312D6" w:rsidRDefault="003C31FB" w:rsidP="009D45FF">
      <w:pPr>
        <w:pStyle w:val="Titre4"/>
      </w:pPr>
      <w:r w:rsidRPr="00A312D6">
        <w:t>Mesurer les amplitudes articulaires physiologiques</w:t>
      </w:r>
    </w:p>
    <w:p w14:paraId="1DB69F24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t>Flexion à 130°, extension à 10°</w:t>
      </w:r>
    </w:p>
    <w:p w14:paraId="0203E9F2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t>Abduction à 45°, Adduction à 30°</w:t>
      </w:r>
    </w:p>
    <w:p w14:paraId="6B328F6D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t xml:space="preserve">Rotation interne à 30°, rotation externe à 30° </w:t>
      </w:r>
    </w:p>
    <w:p w14:paraId="322CFD0A" w14:textId="77777777" w:rsidR="003C31FB" w:rsidRPr="00A312D6" w:rsidRDefault="003C31FB" w:rsidP="009D45FF">
      <w:pPr>
        <w:pStyle w:val="Titre4"/>
      </w:pPr>
      <w:r w:rsidRPr="00A312D6">
        <w:t>Reproduire la douleur coxofémorale</w:t>
      </w:r>
    </w:p>
    <w:p w14:paraId="02F435F6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t xml:space="preserve">Signe de la clé: douleur apparait aux mouvements des rotations </w:t>
      </w:r>
    </w:p>
    <w:p w14:paraId="6DC6E339" w14:textId="77777777" w:rsidR="003C31FB" w:rsidRPr="00A312D6" w:rsidRDefault="003C31FB" w:rsidP="00A312D6">
      <w:pPr>
        <w:numPr>
          <w:ilvl w:val="2"/>
          <w:numId w:val="3"/>
        </w:numPr>
      </w:pPr>
      <w:r w:rsidRPr="00A312D6">
        <w:t xml:space="preserve">Signe de </w:t>
      </w:r>
      <w:proofErr w:type="spellStart"/>
      <w:r w:rsidRPr="00A312D6">
        <w:t>clinostatisme</w:t>
      </w:r>
      <w:proofErr w:type="spellEnd"/>
      <w:r w:rsidRPr="00A312D6">
        <w:t xml:space="preserve"> ou salut coxal: douleur apparait  lors de flexion de la hanche genou en extension. </w:t>
      </w:r>
    </w:p>
    <w:p w14:paraId="67AB8CA6" w14:textId="77777777" w:rsidR="003C31FB" w:rsidRPr="00A312D6" w:rsidRDefault="003C31FB" w:rsidP="009D45FF">
      <w:pPr>
        <w:pStyle w:val="Titre4"/>
      </w:pPr>
      <w:r w:rsidRPr="00A312D6">
        <w:t>Rechercher une atrophie des muscles quadriceps (périmètre de la cuisse) et des moyens fessiers</w:t>
      </w:r>
    </w:p>
    <w:p w14:paraId="3B3FA727" w14:textId="77777777" w:rsidR="003C31FB" w:rsidRPr="00A312D6" w:rsidRDefault="003C31FB" w:rsidP="009D45FF">
      <w:pPr>
        <w:pStyle w:val="Titre4"/>
      </w:pPr>
      <w:r w:rsidRPr="00A312D6">
        <w:t xml:space="preserve">Examiner le genou à la recherche d’une éventuelle gonarthrose.  </w:t>
      </w:r>
    </w:p>
    <w:p w14:paraId="52212531" w14:textId="77777777" w:rsidR="003C31FB" w:rsidRPr="00A312D6" w:rsidRDefault="003C31FB" w:rsidP="00A312D6">
      <w:pPr>
        <w:pStyle w:val="Titre2"/>
      </w:pPr>
      <w:bookmarkStart w:id="5" w:name="_Toc195025160"/>
      <w:r w:rsidRPr="00A312D6">
        <w:t>Signes des examens para cliniques</w:t>
      </w:r>
      <w:bookmarkEnd w:id="5"/>
    </w:p>
    <w:p w14:paraId="5C9CA410" w14:textId="77777777" w:rsidR="003C31FB" w:rsidRPr="00A312D6" w:rsidRDefault="003C31FB" w:rsidP="00A312D6">
      <w:pPr>
        <w:pStyle w:val="Titre3"/>
      </w:pPr>
      <w:bookmarkStart w:id="6" w:name="_Toc195025161"/>
      <w:r w:rsidRPr="00A312D6">
        <w:t>Biologie</w:t>
      </w:r>
      <w:bookmarkEnd w:id="6"/>
    </w:p>
    <w:p w14:paraId="004EDCCC" w14:textId="77777777" w:rsidR="003C31FB" w:rsidRPr="00A312D6" w:rsidRDefault="003C31FB" w:rsidP="00A312D6">
      <w:r w:rsidRPr="00A312D6">
        <w:t xml:space="preserve">Examen biologique non indispensable au diagnostic positif. </w:t>
      </w:r>
    </w:p>
    <w:p w14:paraId="6C792F8F" w14:textId="24A53A12" w:rsidR="003C31FB" w:rsidRPr="00A312D6" w:rsidRDefault="003C31FB" w:rsidP="00A312D6">
      <w:r w:rsidRPr="00A312D6">
        <w:t>A demander en cas de doute diagnostic</w:t>
      </w:r>
      <w:r w:rsidR="009D45FF">
        <w:t> :</w:t>
      </w:r>
    </w:p>
    <w:p w14:paraId="00227CA9" w14:textId="0480FDCF" w:rsidR="003C31FB" w:rsidRPr="00A312D6" w:rsidRDefault="003C31FB" w:rsidP="00A312D6">
      <w:pPr>
        <w:numPr>
          <w:ilvl w:val="1"/>
          <w:numId w:val="3"/>
        </w:numPr>
      </w:pPr>
      <w:r w:rsidRPr="00A312D6">
        <w:t>Le bilan inflammatoire (NFS, VS,</w:t>
      </w:r>
      <w:r w:rsidR="00A312D6">
        <w:t xml:space="preserve"> </w:t>
      </w:r>
      <w:r w:rsidRPr="00A312D6">
        <w:t>CRP) est normal</w:t>
      </w:r>
    </w:p>
    <w:p w14:paraId="46151D0F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 xml:space="preserve">L’exploration du  liquide synovial retrouve un  liquide mécanique </w:t>
      </w:r>
    </w:p>
    <w:p w14:paraId="29E07378" w14:textId="77777777" w:rsidR="003C31FB" w:rsidRPr="00A312D6" w:rsidRDefault="003C31FB" w:rsidP="00A312D6">
      <w:pPr>
        <w:pStyle w:val="Titre3"/>
      </w:pPr>
      <w:bookmarkStart w:id="7" w:name="_Toc195025162"/>
      <w:r w:rsidRPr="00A312D6">
        <w:t>La radiographie standard</w:t>
      </w:r>
      <w:bookmarkEnd w:id="7"/>
      <w:r w:rsidRPr="00A312D6">
        <w:t xml:space="preserve"> </w:t>
      </w:r>
    </w:p>
    <w:p w14:paraId="22BA88D7" w14:textId="77777777" w:rsidR="003C31FB" w:rsidRPr="00A312D6" w:rsidRDefault="003C31FB" w:rsidP="00A312D6">
      <w:r w:rsidRPr="00A312D6">
        <w:t>Systématique</w:t>
      </w:r>
    </w:p>
    <w:p w14:paraId="692071D0" w14:textId="5E73E121" w:rsidR="003C31FB" w:rsidRPr="00A312D6" w:rsidRDefault="003C31FB" w:rsidP="00A312D6">
      <w:r w:rsidRPr="00A312D6">
        <w:t>Deux incidences obligatoire</w:t>
      </w:r>
      <w:r w:rsidR="00975DDE">
        <w:t>s</w:t>
      </w:r>
      <w:r w:rsidR="009D45FF">
        <w:t> :</w:t>
      </w:r>
    </w:p>
    <w:p w14:paraId="1CBB289F" w14:textId="10E85D4F" w:rsidR="003C31FB" w:rsidRPr="00A312D6" w:rsidRDefault="003C31FB" w:rsidP="00A312D6">
      <w:pPr>
        <w:numPr>
          <w:ilvl w:val="1"/>
          <w:numId w:val="3"/>
        </w:numPr>
      </w:pPr>
      <w:r w:rsidRPr="00A312D6">
        <w:t>Bassin face debout (de DE SEZE) avec membres inferieurs rotation interne à 20°</w:t>
      </w:r>
      <w:r w:rsidR="009D45FF">
        <w:t>,</w:t>
      </w:r>
    </w:p>
    <w:p w14:paraId="531214B5" w14:textId="77777777" w:rsidR="003C31FB" w:rsidRPr="00A312D6" w:rsidRDefault="003C31FB" w:rsidP="00A312D6">
      <w:pPr>
        <w:numPr>
          <w:ilvl w:val="1"/>
          <w:numId w:val="3"/>
        </w:numPr>
      </w:pPr>
      <w:r w:rsidRPr="00A312D6">
        <w:t xml:space="preserve">Faux profil de Lequesne de chaque hanche: étudie de la couverture antérieure et postérieure de la tête fémorale. </w:t>
      </w:r>
    </w:p>
    <w:p w14:paraId="4351E8C3" w14:textId="77777777" w:rsidR="003C31FB" w:rsidRPr="00A312D6" w:rsidRDefault="003C31FB" w:rsidP="00A312D6">
      <w:r w:rsidRPr="00A312D6">
        <w:t xml:space="preserve">Signes radiologiques de coxarthrose </w:t>
      </w:r>
    </w:p>
    <w:p w14:paraId="385B5655" w14:textId="77777777" w:rsidR="003C31FB" w:rsidRPr="00A312D6" w:rsidRDefault="003C31FB" w:rsidP="00A312D6">
      <w:r w:rsidRPr="00A312D6">
        <w:t xml:space="preserve"> </w:t>
      </w:r>
      <w:proofErr w:type="spellStart"/>
      <w:r w:rsidRPr="00A312D6">
        <w:t>Coxometrie</w:t>
      </w:r>
      <w:proofErr w:type="spellEnd"/>
      <w:r w:rsidRPr="00A312D6">
        <w:t xml:space="preserve">: mesure des différents angles de couverture de la tête fémorale. </w:t>
      </w:r>
    </w:p>
    <w:p w14:paraId="4FD52FDF" w14:textId="77777777" w:rsidR="003C31FB" w:rsidRPr="00975DDE" w:rsidRDefault="003C31FB" w:rsidP="009D45FF">
      <w:pPr>
        <w:pStyle w:val="Titre4"/>
      </w:pPr>
      <w:r w:rsidRPr="00975DDE">
        <w:lastRenderedPageBreak/>
        <w:t>Signes cardinaux radiologiques d’arthroses</w:t>
      </w:r>
    </w:p>
    <w:p w14:paraId="409A5468" w14:textId="77777777" w:rsidR="003C31FB" w:rsidRPr="00975DDE" w:rsidRDefault="003C31FB" w:rsidP="009D45FF">
      <w:pPr>
        <w:pStyle w:val="Titre5"/>
      </w:pPr>
      <w:r w:rsidRPr="00975DDE">
        <w:t xml:space="preserve">Pincement de l’interligne articulaire </w:t>
      </w:r>
    </w:p>
    <w:p w14:paraId="7BA4DDD0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 xml:space="preserve">Souvent </w:t>
      </w:r>
      <w:proofErr w:type="spellStart"/>
      <w:r w:rsidRPr="00975DDE">
        <w:t>supero</w:t>
      </w:r>
      <w:proofErr w:type="spellEnd"/>
      <w:r w:rsidRPr="00975DDE">
        <w:t xml:space="preserve">-externe </w:t>
      </w:r>
    </w:p>
    <w:p w14:paraId="7EDE7210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 xml:space="preserve"> Plus rarement supérieur global ou </w:t>
      </w:r>
      <w:proofErr w:type="spellStart"/>
      <w:r w:rsidRPr="00975DDE">
        <w:t>supero</w:t>
      </w:r>
      <w:proofErr w:type="spellEnd"/>
      <w:r w:rsidRPr="00975DDE">
        <w:t>-interne.</w:t>
      </w:r>
    </w:p>
    <w:p w14:paraId="36CAD99B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>Mais normal en phase de début</w:t>
      </w:r>
    </w:p>
    <w:p w14:paraId="64DD8081" w14:textId="77777777" w:rsidR="003C31FB" w:rsidRPr="00975DDE" w:rsidRDefault="003C31FB" w:rsidP="009D45FF">
      <w:pPr>
        <w:pStyle w:val="Titre5"/>
      </w:pPr>
      <w:r w:rsidRPr="00975DDE">
        <w:t xml:space="preserve">Ostéophytoses marginales  </w:t>
      </w:r>
    </w:p>
    <w:p w14:paraId="2097CFD3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>Avant toit,</w:t>
      </w:r>
    </w:p>
    <w:p w14:paraId="7B0C87E6" w14:textId="77777777" w:rsidR="003C31FB" w:rsidRPr="00975DDE" w:rsidRDefault="003C31FB" w:rsidP="00975DDE">
      <w:pPr>
        <w:numPr>
          <w:ilvl w:val="2"/>
          <w:numId w:val="3"/>
        </w:numPr>
      </w:pPr>
      <w:proofErr w:type="spellStart"/>
      <w:r w:rsidRPr="00975DDE">
        <w:t>Pericephalique</w:t>
      </w:r>
      <w:proofErr w:type="spellEnd"/>
      <w:r w:rsidRPr="00975DDE">
        <w:t>, péri fovéale;</w:t>
      </w:r>
    </w:p>
    <w:p w14:paraId="2AC66FE0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>Céphalique inferieur;</w:t>
      </w:r>
    </w:p>
    <w:p w14:paraId="19BEBED1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>« en hamac » sous le col fémoral</w:t>
      </w:r>
    </w:p>
    <w:p w14:paraId="608A95E6" w14:textId="77777777" w:rsidR="003C31FB" w:rsidRPr="00975DDE" w:rsidRDefault="003C31FB" w:rsidP="009D45FF">
      <w:pPr>
        <w:pStyle w:val="Titre5"/>
      </w:pPr>
      <w:r w:rsidRPr="00975DDE">
        <w:t>Ostéosclérose sous chordale</w:t>
      </w:r>
    </w:p>
    <w:p w14:paraId="3FA586D9" w14:textId="52CFC107" w:rsidR="003C31FB" w:rsidRPr="00975DDE" w:rsidRDefault="003C31FB" w:rsidP="00975DDE">
      <w:pPr>
        <w:numPr>
          <w:ilvl w:val="2"/>
          <w:numId w:val="3"/>
        </w:numPr>
      </w:pPr>
      <w:r w:rsidRPr="00975DDE">
        <w:t xml:space="preserve">dans la zone d’hyperpression (pole supérieur de la tête ou toit </w:t>
      </w:r>
      <w:r w:rsidR="00975DDE" w:rsidRPr="00975DDE">
        <w:t>de la</w:t>
      </w:r>
      <w:r w:rsidRPr="00975DDE">
        <w:t xml:space="preserve"> cotyle)</w:t>
      </w:r>
    </w:p>
    <w:p w14:paraId="4C331B0F" w14:textId="77777777" w:rsidR="003C31FB" w:rsidRPr="00975DDE" w:rsidRDefault="003C31FB" w:rsidP="009D45FF">
      <w:pPr>
        <w:pStyle w:val="Titre5"/>
      </w:pPr>
      <w:r w:rsidRPr="00975DDE">
        <w:t xml:space="preserve">Géodes sous chondrales </w:t>
      </w:r>
    </w:p>
    <w:p w14:paraId="5FA1DB53" w14:textId="67ECD57C" w:rsidR="003C31FB" w:rsidRDefault="00975DDE" w:rsidP="00975DDE">
      <w:pPr>
        <w:numPr>
          <w:ilvl w:val="2"/>
          <w:numId w:val="3"/>
        </w:numPr>
      </w:pPr>
      <w:r w:rsidRPr="00975DDE">
        <w:t>au sein</w:t>
      </w:r>
      <w:r w:rsidR="003C31FB" w:rsidRPr="00975DDE">
        <w:t xml:space="preserve"> de l’ostéocondensation en regard du pincement articulaire.</w:t>
      </w:r>
    </w:p>
    <w:p w14:paraId="172566C3" w14:textId="0EB075E9" w:rsidR="00975DDE" w:rsidRPr="00975DDE" w:rsidRDefault="00975DDE" w:rsidP="00975DDE">
      <w:pPr>
        <w:numPr>
          <w:ilvl w:val="0"/>
          <w:numId w:val="0"/>
        </w:numPr>
        <w:ind w:left="567" w:hanging="283"/>
      </w:pPr>
      <w:r w:rsidRPr="00975DDE">
        <w:rPr>
          <w:noProof/>
          <w:lang w:eastAsia="fr-FR"/>
        </w:rPr>
        <w:drawing>
          <wp:inline distT="0" distB="0" distL="0" distR="0" wp14:anchorId="22A83693" wp14:editId="27BF214E">
            <wp:extent cx="3343162" cy="2435525"/>
            <wp:effectExtent l="0" t="0" r="0" b="3175"/>
            <wp:docPr id="27651" name="Picture 2" descr="C:\Users\dada sy ary rado\Desktop\coxarthrose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2" descr="C:\Users\dada sy ary rado\Desktop\coxarthrose.jpg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162" cy="24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61F7" w14:textId="445D672D" w:rsidR="00A312D6" w:rsidRPr="00975DDE" w:rsidRDefault="00975DDE" w:rsidP="009D45FF">
      <w:pPr>
        <w:pStyle w:val="Titre4"/>
      </w:pPr>
      <w:r>
        <w:lastRenderedPageBreak/>
        <w:t xml:space="preserve">stade radiologiques de </w:t>
      </w:r>
      <w:proofErr w:type="spellStart"/>
      <w:r>
        <w:t>Kellgren-Lawerence</w:t>
      </w:r>
      <w:proofErr w:type="spellEnd"/>
    </w:p>
    <w:p w14:paraId="14AD682C" w14:textId="46CEF91B" w:rsidR="00975DDE" w:rsidRPr="00975DDE" w:rsidRDefault="00975DDE" w:rsidP="00975DDE">
      <w:pPr>
        <w:numPr>
          <w:ilvl w:val="0"/>
          <w:numId w:val="0"/>
        </w:numPr>
        <w:ind w:left="284"/>
      </w:pPr>
      <w:r w:rsidRPr="00975DDE">
        <w:rPr>
          <w:noProof/>
          <w:lang w:eastAsia="fr-FR"/>
        </w:rPr>
        <w:drawing>
          <wp:inline distT="0" distB="0" distL="0" distR="0" wp14:anchorId="0D375DCC" wp14:editId="751F01B3">
            <wp:extent cx="4088537" cy="1486519"/>
            <wp:effectExtent l="0" t="0" r="7620" b="0"/>
            <wp:docPr id="28675" name="Espace réservé du contenu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" name="Espace réservé du contenu 4"/>
                    <pic:cNvPicPr>
                      <a:picLocks noGrp="1"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581" cy="149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54AA" w14:textId="77777777" w:rsidR="003C31FB" w:rsidRPr="00975DDE" w:rsidRDefault="003C31FB" w:rsidP="009D45FF">
      <w:pPr>
        <w:pStyle w:val="Titre4"/>
      </w:pPr>
      <w:proofErr w:type="spellStart"/>
      <w:r w:rsidRPr="00975DDE">
        <w:t>Coxometrie</w:t>
      </w:r>
      <w:proofErr w:type="spellEnd"/>
      <w:r w:rsidRPr="00975DDE">
        <w:t xml:space="preserve"> </w:t>
      </w:r>
    </w:p>
    <w:p w14:paraId="409DC431" w14:textId="57AD0839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Mesure des angles de couverture </w:t>
      </w:r>
      <w:r w:rsidR="00293E8B" w:rsidRPr="00975DDE">
        <w:t>de la</w:t>
      </w:r>
      <w:r w:rsidRPr="00975DDE">
        <w:t xml:space="preserve"> cotyle et de l’obliquité du col fémoral. </w:t>
      </w:r>
    </w:p>
    <w:p w14:paraId="7F7C5BBF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4 angles fondamentaux</w:t>
      </w:r>
    </w:p>
    <w:p w14:paraId="60D8A752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Diagnostic des vices architecturaux:</w:t>
      </w:r>
    </w:p>
    <w:p w14:paraId="7297D538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Anomalies des angles </w:t>
      </w:r>
    </w:p>
    <w:p w14:paraId="45DBBCC8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Responsable de 50% de coxarthrose chez les jeunes moins de 50 ans </w:t>
      </w:r>
    </w:p>
    <w:p w14:paraId="746C7732" w14:textId="77777777" w:rsidR="003C31FB" w:rsidRPr="00975DDE" w:rsidRDefault="003C31FB" w:rsidP="009D45FF">
      <w:pPr>
        <w:pStyle w:val="Titre5"/>
      </w:pPr>
      <w:r w:rsidRPr="00975DDE">
        <w:t xml:space="preserve">Sur la face: </w:t>
      </w:r>
    </w:p>
    <w:p w14:paraId="0025B88C" w14:textId="41F71FE2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Couverture externe </w:t>
      </w:r>
      <w:r w:rsidR="00293E8B" w:rsidRPr="00975DDE">
        <w:t>de la</w:t>
      </w:r>
      <w:r w:rsidRPr="00975DDE">
        <w:t xml:space="preserve"> cotyle (Angle VCE): supérieur à 25°;</w:t>
      </w:r>
    </w:p>
    <w:p w14:paraId="42257E3E" w14:textId="7E75D4E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Obliquité du toit </w:t>
      </w:r>
      <w:r w:rsidR="00293E8B" w:rsidRPr="00975DDE">
        <w:t>de la</w:t>
      </w:r>
      <w:r w:rsidRPr="00975DDE">
        <w:t xml:space="preserve"> cotyle (Angle HTE): inférieur à 10° ;</w:t>
      </w:r>
    </w:p>
    <w:p w14:paraId="3368F0E2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Angle céphalo-cervico-diaphysaire: inférieur à 135°.</w:t>
      </w:r>
    </w:p>
    <w:p w14:paraId="5BEDE697" w14:textId="77777777" w:rsidR="003C31FB" w:rsidRPr="00975DDE" w:rsidRDefault="003C31FB" w:rsidP="009D45FF">
      <w:pPr>
        <w:pStyle w:val="Titre5"/>
      </w:pPr>
      <w:r w:rsidRPr="00975DDE">
        <w:t>Sur le faux profil de Lequesne:</w:t>
      </w:r>
    </w:p>
    <w:p w14:paraId="50B41C8D" w14:textId="77777777" w:rsidR="003C31FB" w:rsidRDefault="003C31FB" w:rsidP="00975DDE">
      <w:pPr>
        <w:numPr>
          <w:ilvl w:val="1"/>
          <w:numId w:val="3"/>
        </w:numPr>
      </w:pPr>
      <w:r w:rsidRPr="00975DDE">
        <w:t>Couverture antérieure de la tête fémorale (Angle VCA): supérieur à 25°</w:t>
      </w:r>
    </w:p>
    <w:p w14:paraId="30370D87" w14:textId="60CC04F4" w:rsidR="00975DDE" w:rsidRPr="00975DDE" w:rsidRDefault="00975DDE" w:rsidP="00975DDE">
      <w:pPr>
        <w:numPr>
          <w:ilvl w:val="0"/>
          <w:numId w:val="0"/>
        </w:numPr>
        <w:ind w:left="567" w:hanging="283"/>
      </w:pPr>
      <w:r w:rsidRPr="00975DDE">
        <w:rPr>
          <w:noProof/>
          <w:lang w:eastAsia="fr-FR"/>
        </w:rPr>
        <w:lastRenderedPageBreak/>
        <w:drawing>
          <wp:inline distT="0" distB="0" distL="0" distR="0" wp14:anchorId="0DE6F197" wp14:editId="543D0CFB">
            <wp:extent cx="2713990" cy="2041274"/>
            <wp:effectExtent l="0" t="0" r="0" b="0"/>
            <wp:docPr id="31747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409" cy="204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32DC" w14:textId="77777777" w:rsidR="003C31FB" w:rsidRPr="00975DDE" w:rsidRDefault="003C31FB" w:rsidP="00975DDE">
      <w:pPr>
        <w:pStyle w:val="Titre2"/>
      </w:pPr>
      <w:bookmarkStart w:id="8" w:name="_Toc195025163"/>
      <w:r w:rsidRPr="00975DDE">
        <w:t>Evolution et pronostic</w:t>
      </w:r>
      <w:bookmarkEnd w:id="8"/>
      <w:r w:rsidRPr="00975DDE">
        <w:t xml:space="preserve"> </w:t>
      </w:r>
    </w:p>
    <w:p w14:paraId="07C0FFA9" w14:textId="77777777" w:rsidR="003C31FB" w:rsidRPr="00975DDE" w:rsidRDefault="003C31FB" w:rsidP="00975DDE">
      <w:r w:rsidRPr="00975DDE">
        <w:t xml:space="preserve">Maladie  capricieuse avec une grande variation individuelle allant d’une forme non ou peu évolutive vers des progressions rapides.  </w:t>
      </w:r>
    </w:p>
    <w:p w14:paraId="121CB2CA" w14:textId="77777777" w:rsidR="003C31FB" w:rsidRPr="00975DDE" w:rsidRDefault="003C31FB" w:rsidP="00975DDE">
      <w:r w:rsidRPr="00975DDE">
        <w:t xml:space="preserve">Des poussées inflammatoires ponctuelles. </w:t>
      </w:r>
    </w:p>
    <w:p w14:paraId="7203B24B" w14:textId="77777777" w:rsidR="003C31FB" w:rsidRPr="00975DDE" w:rsidRDefault="003C31FB" w:rsidP="00975DDE">
      <w:r w:rsidRPr="00975DDE">
        <w:t xml:space="preserve">Aggravation moyenne du pincement articulaire de 0,2mm à 0,3mm par an.  </w:t>
      </w:r>
    </w:p>
    <w:p w14:paraId="3CAC5AE3" w14:textId="77777777" w:rsidR="003C31FB" w:rsidRPr="00975DDE" w:rsidRDefault="003C31FB" w:rsidP="00975DDE">
      <w:pPr>
        <w:pStyle w:val="Titre2"/>
      </w:pPr>
      <w:bookmarkStart w:id="9" w:name="_Toc195025164"/>
      <w:r w:rsidRPr="00975DDE">
        <w:t>Formes cliniques particulières</w:t>
      </w:r>
      <w:bookmarkEnd w:id="9"/>
      <w:r w:rsidRPr="00975DDE">
        <w:t xml:space="preserve"> </w:t>
      </w:r>
    </w:p>
    <w:p w14:paraId="3B279B9E" w14:textId="00181D90" w:rsidR="003C31FB" w:rsidRPr="00975DDE" w:rsidRDefault="003C31FB" w:rsidP="00975DDE">
      <w:pPr>
        <w:pStyle w:val="Titre3"/>
      </w:pPr>
      <w:bookmarkStart w:id="10" w:name="_Toc195025165"/>
      <w:r w:rsidRPr="00975DDE">
        <w:t>Coxarthrose rapidement destructrice</w:t>
      </w:r>
      <w:bookmarkEnd w:id="10"/>
    </w:p>
    <w:p w14:paraId="7989DE7A" w14:textId="77777777" w:rsidR="003C31FB" w:rsidRPr="00975DDE" w:rsidRDefault="003C31FB" w:rsidP="00975DDE">
      <w:pPr>
        <w:tabs>
          <w:tab w:val="num" w:pos="720"/>
        </w:tabs>
      </w:pPr>
      <w:r w:rsidRPr="00975DDE">
        <w:t>Pincement de plus de 50% de l’interligne ou plus de 2mm en espace de 1 an.</w:t>
      </w:r>
    </w:p>
    <w:p w14:paraId="3928E59B" w14:textId="77777777" w:rsidR="003C31FB" w:rsidRPr="00975DDE" w:rsidRDefault="003C31FB" w:rsidP="009D45FF">
      <w:pPr>
        <w:pStyle w:val="Titre4"/>
      </w:pPr>
      <w:r w:rsidRPr="00975DDE">
        <w:t>Signes cliniques</w:t>
      </w:r>
    </w:p>
    <w:p w14:paraId="70FD4BBD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Douleur de début brutal, d’horaire inflammatoire, </w:t>
      </w:r>
    </w:p>
    <w:p w14:paraId="404F8919" w14:textId="1080A70F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Femme </w:t>
      </w:r>
      <w:r w:rsidR="00975DDE" w:rsidRPr="00975DDE">
        <w:t>au-delà</w:t>
      </w:r>
      <w:r w:rsidRPr="00975DDE">
        <w:t xml:space="preserve"> de 65 ans, volontiers obèse </w:t>
      </w:r>
    </w:p>
    <w:p w14:paraId="464B4C3D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Contexte de traumatisme ou de surmenage articulaire. </w:t>
      </w:r>
    </w:p>
    <w:p w14:paraId="6A3E078F" w14:textId="77777777" w:rsidR="003C31FB" w:rsidRPr="00975DDE" w:rsidRDefault="003C31FB" w:rsidP="009D45FF">
      <w:pPr>
        <w:pStyle w:val="Titre4"/>
      </w:pPr>
      <w:r w:rsidRPr="00975DDE">
        <w:t xml:space="preserve">Suivi radiologique rapide, au moins à 3mois d’intervalle, </w:t>
      </w:r>
    </w:p>
    <w:p w14:paraId="68B4E9B7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pincement de 50 % de l’interligne articulaire ou de 2 mm en 1 an. </w:t>
      </w:r>
    </w:p>
    <w:p w14:paraId="7F76F97A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pas d’ostéophyte. </w:t>
      </w:r>
    </w:p>
    <w:p w14:paraId="124DC205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perte de la sphéricité de la tête fémorale</w:t>
      </w:r>
    </w:p>
    <w:p w14:paraId="358EDA67" w14:textId="0523557C" w:rsidR="00975DDE" w:rsidRDefault="00975DDE" w:rsidP="00975DDE">
      <w:pPr>
        <w:pStyle w:val="Titre1"/>
      </w:pPr>
      <w:bookmarkStart w:id="11" w:name="_Toc195025166"/>
      <w:r>
        <w:lastRenderedPageBreak/>
        <w:t>Diagnostics</w:t>
      </w:r>
      <w:bookmarkEnd w:id="11"/>
    </w:p>
    <w:p w14:paraId="2C5EC5B5" w14:textId="37933044" w:rsidR="00975DDE" w:rsidRPr="00975DDE" w:rsidRDefault="00975DDE" w:rsidP="00975DDE">
      <w:pPr>
        <w:pStyle w:val="Titre2"/>
      </w:pPr>
      <w:bookmarkStart w:id="12" w:name="_Toc195025167"/>
      <w:r w:rsidRPr="00975DDE">
        <w:t>Diagnostic positif</w:t>
      </w:r>
      <w:bookmarkEnd w:id="12"/>
      <w:r w:rsidRPr="00975DDE">
        <w:t xml:space="preserve"> </w:t>
      </w:r>
    </w:p>
    <w:p w14:paraId="4AD36F65" w14:textId="77777777" w:rsidR="003C31FB" w:rsidRPr="00975DDE" w:rsidRDefault="003C31FB" w:rsidP="00975DDE">
      <w:pPr>
        <w:tabs>
          <w:tab w:val="num" w:pos="1440"/>
        </w:tabs>
      </w:pPr>
      <w:r w:rsidRPr="00975DDE">
        <w:t xml:space="preserve">Douleur mécanique inguinale, </w:t>
      </w:r>
    </w:p>
    <w:p w14:paraId="2C6549D6" w14:textId="77777777" w:rsidR="003C31FB" w:rsidRPr="00975DDE" w:rsidRDefault="003C31FB" w:rsidP="00975DDE">
      <w:pPr>
        <w:tabs>
          <w:tab w:val="num" w:pos="1440"/>
        </w:tabs>
      </w:pPr>
      <w:r w:rsidRPr="00975DDE">
        <w:t>Présence de facteur de risque d’arthrose</w:t>
      </w:r>
    </w:p>
    <w:p w14:paraId="44CE6FE8" w14:textId="77777777" w:rsidR="003C31FB" w:rsidRPr="00975DDE" w:rsidRDefault="003C31FB" w:rsidP="00975DDE">
      <w:pPr>
        <w:tabs>
          <w:tab w:val="num" w:pos="1440"/>
        </w:tabs>
      </w:pPr>
      <w:r w:rsidRPr="00975DDE">
        <w:t xml:space="preserve">Visualisation des signes cardinaux radiologiques. </w:t>
      </w:r>
    </w:p>
    <w:p w14:paraId="7E47FFCD" w14:textId="2FC4D7CB" w:rsidR="00975DDE" w:rsidRPr="00975DDE" w:rsidRDefault="00975DDE" w:rsidP="00975DDE">
      <w:pPr>
        <w:pStyle w:val="Titre2"/>
      </w:pPr>
      <w:bookmarkStart w:id="13" w:name="_Toc195025168"/>
      <w:r w:rsidRPr="00975DDE">
        <w:t>Diagnostics différentiels</w:t>
      </w:r>
      <w:bookmarkEnd w:id="13"/>
      <w:r w:rsidRPr="00975DDE">
        <w:t xml:space="preserve"> </w:t>
      </w:r>
    </w:p>
    <w:p w14:paraId="2B2D4DD1" w14:textId="77777777" w:rsidR="003C31FB" w:rsidRPr="00975DDE" w:rsidRDefault="003C31FB" w:rsidP="00975DDE">
      <w:pPr>
        <w:pStyle w:val="Titre3"/>
      </w:pPr>
      <w:bookmarkStart w:id="14" w:name="_Toc195025169"/>
      <w:r w:rsidRPr="00975DDE">
        <w:t>Cruralgie</w:t>
      </w:r>
      <w:bookmarkEnd w:id="14"/>
    </w:p>
    <w:p w14:paraId="040F0599" w14:textId="77777777" w:rsidR="003C31FB" w:rsidRPr="00975DDE" w:rsidRDefault="003C31FB" w:rsidP="00975DDE">
      <w:pPr>
        <w:tabs>
          <w:tab w:val="num" w:pos="1440"/>
        </w:tabs>
      </w:pPr>
      <w:r w:rsidRPr="00975DDE">
        <w:t xml:space="preserve">douleur du pli inguinal </w:t>
      </w:r>
    </w:p>
    <w:p w14:paraId="4F567AAD" w14:textId="77777777" w:rsidR="003C31FB" w:rsidRPr="00975DDE" w:rsidRDefault="003C31FB" w:rsidP="00975DDE">
      <w:pPr>
        <w:tabs>
          <w:tab w:val="num" w:pos="1440"/>
        </w:tabs>
      </w:pPr>
      <w:r w:rsidRPr="00975DDE">
        <w:t>tonalité neurogène (score de DN4)</w:t>
      </w:r>
    </w:p>
    <w:p w14:paraId="43AD0C40" w14:textId="77777777" w:rsidR="003C31FB" w:rsidRPr="00975DDE" w:rsidRDefault="003C31FB" w:rsidP="00975DDE">
      <w:pPr>
        <w:tabs>
          <w:tab w:val="num" w:pos="1440"/>
        </w:tabs>
      </w:pPr>
      <w:r w:rsidRPr="00975DDE">
        <w:t>diminution ou abolition de ROT et une hypoesthésie de la face antérieure de la cuisse</w:t>
      </w:r>
    </w:p>
    <w:p w14:paraId="4860947E" w14:textId="34EAA6A0" w:rsidR="00975DDE" w:rsidRPr="00975DDE" w:rsidRDefault="00975DDE" w:rsidP="00975DDE">
      <w:pPr>
        <w:pStyle w:val="Titre3"/>
      </w:pPr>
      <w:bookmarkStart w:id="15" w:name="_Toc195025170"/>
      <w:r w:rsidRPr="00975DDE">
        <w:t>Diagnostics différentiels</w:t>
      </w:r>
      <w:bookmarkEnd w:id="15"/>
      <w:r w:rsidRPr="00975DDE">
        <w:t xml:space="preserve"> </w:t>
      </w:r>
    </w:p>
    <w:p w14:paraId="3C2D7D11" w14:textId="77777777" w:rsidR="003C31FB" w:rsidRPr="00975DDE" w:rsidRDefault="003C31FB" w:rsidP="00975DDE">
      <w:pPr>
        <w:tabs>
          <w:tab w:val="num" w:pos="720"/>
        </w:tabs>
      </w:pPr>
      <w:r w:rsidRPr="00975DDE">
        <w:t xml:space="preserve">Tendinopathie du moyen fessier: </w:t>
      </w:r>
    </w:p>
    <w:p w14:paraId="3823C01B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Douleur à la face externe de la hanche en regard du grand  trochanter</w:t>
      </w:r>
    </w:p>
    <w:p w14:paraId="4E8D97DC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Boiterie de Trendelenburg </w:t>
      </w:r>
    </w:p>
    <w:p w14:paraId="2907BAC6" w14:textId="77777777" w:rsidR="003C31FB" w:rsidRPr="00975DDE" w:rsidRDefault="003C31FB" w:rsidP="00975DDE">
      <w:pPr>
        <w:tabs>
          <w:tab w:val="num" w:pos="720"/>
        </w:tabs>
      </w:pPr>
      <w:r w:rsidRPr="00975DDE">
        <w:t>Ostéonécrose aseptique  de la tête fémorale</w:t>
      </w:r>
    </w:p>
    <w:p w14:paraId="28950E54" w14:textId="77777777" w:rsidR="003C31FB" w:rsidRPr="00975DDE" w:rsidRDefault="003C31FB" w:rsidP="00975DDE">
      <w:pPr>
        <w:tabs>
          <w:tab w:val="num" w:pos="720"/>
        </w:tabs>
      </w:pPr>
      <w:proofErr w:type="spellStart"/>
      <w:r w:rsidRPr="00975DDE">
        <w:t>Coxites</w:t>
      </w:r>
      <w:proofErr w:type="spellEnd"/>
      <w:r w:rsidRPr="00975DDE">
        <w:t xml:space="preserve"> infectieuse ou microcristalline </w:t>
      </w:r>
    </w:p>
    <w:p w14:paraId="2948EDA4" w14:textId="0D0E5DF0" w:rsidR="00975DDE" w:rsidRPr="00975DDE" w:rsidRDefault="00975DDE" w:rsidP="00975DDE">
      <w:pPr>
        <w:pStyle w:val="Titre3"/>
      </w:pPr>
      <w:bookmarkStart w:id="16" w:name="_Toc195025171"/>
      <w:r w:rsidRPr="00975DDE">
        <w:t>Diagnostic étiologique</w:t>
      </w:r>
      <w:bookmarkEnd w:id="16"/>
      <w:r w:rsidRPr="00975DDE">
        <w:t xml:space="preserve"> </w:t>
      </w:r>
    </w:p>
    <w:p w14:paraId="6DD17FBF" w14:textId="77777777" w:rsidR="003C31FB" w:rsidRPr="00975DDE" w:rsidRDefault="003C31FB" w:rsidP="00975DDE">
      <w:pPr>
        <w:tabs>
          <w:tab w:val="num" w:pos="720"/>
        </w:tabs>
      </w:pPr>
      <w:r w:rsidRPr="00975DDE">
        <w:t>Coxarthroses secondaires à une anomalie d'architecture (50%)</w:t>
      </w:r>
    </w:p>
    <w:p w14:paraId="191EB40E" w14:textId="77777777" w:rsidR="003C31FB" w:rsidRPr="00975DDE" w:rsidRDefault="003C31FB" w:rsidP="00975DDE">
      <w:pPr>
        <w:tabs>
          <w:tab w:val="num" w:pos="720"/>
        </w:tabs>
      </w:pPr>
      <w:r w:rsidRPr="00975DDE">
        <w:t>Coxarthroses secondaires à une autre pathologie de hanche</w:t>
      </w:r>
    </w:p>
    <w:p w14:paraId="49EE45B1" w14:textId="77777777" w:rsidR="003C31FB" w:rsidRPr="00975DDE" w:rsidRDefault="003C31FB" w:rsidP="00975DDE">
      <w:pPr>
        <w:tabs>
          <w:tab w:val="num" w:pos="720"/>
        </w:tabs>
      </w:pPr>
      <w:r w:rsidRPr="00975DDE">
        <w:t>Coxarthrose rapidement destructrice</w:t>
      </w:r>
    </w:p>
    <w:p w14:paraId="2C35BB36" w14:textId="77777777" w:rsidR="003C31FB" w:rsidRPr="00975DDE" w:rsidRDefault="003C31FB" w:rsidP="00975DDE">
      <w:pPr>
        <w:pStyle w:val="Titre4"/>
      </w:pPr>
      <w:r w:rsidRPr="00975DDE">
        <w:t>Vice  d'architecture</w:t>
      </w:r>
    </w:p>
    <w:p w14:paraId="245BC915" w14:textId="77777777" w:rsidR="003C31FB" w:rsidRPr="00975DDE" w:rsidRDefault="003C31FB" w:rsidP="009D45FF">
      <w:pPr>
        <w:pStyle w:val="Titre5"/>
      </w:pPr>
      <w:r w:rsidRPr="00975DDE">
        <w:t xml:space="preserve"> Dysplasie supéro-externe :</w:t>
      </w:r>
    </w:p>
    <w:p w14:paraId="703DE286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Responsable de coxarthrose dans 40 % des cas.</w:t>
      </w:r>
    </w:p>
    <w:p w14:paraId="11281BDA" w14:textId="77777777" w:rsidR="003C31FB" w:rsidRPr="00975DDE" w:rsidRDefault="003C31FB" w:rsidP="009D45FF">
      <w:pPr>
        <w:pStyle w:val="Titre6"/>
      </w:pPr>
      <w:r w:rsidRPr="00975DDE">
        <w:t>Deux anomalies possibles</w:t>
      </w:r>
    </w:p>
    <w:p w14:paraId="4AC146B2" w14:textId="3D188859" w:rsidR="003C31FB" w:rsidRPr="00975DDE" w:rsidRDefault="003C31FB" w:rsidP="00975DDE">
      <w:pPr>
        <w:numPr>
          <w:ilvl w:val="2"/>
          <w:numId w:val="3"/>
        </w:numPr>
      </w:pPr>
      <w:r w:rsidRPr="00975DDE">
        <w:t xml:space="preserve">Anomalie de l’extrémité supérieure du col du fémur : Col trop vertical (coxa valga) : angle cervico-diaphysaire &gt; 140° ou Col trop antérieur (coxa </w:t>
      </w:r>
      <w:proofErr w:type="spellStart"/>
      <w:r w:rsidRPr="00975DDE">
        <w:t>antetorsa</w:t>
      </w:r>
      <w:proofErr w:type="spellEnd"/>
      <w:r w:rsidRPr="00975DDE">
        <w:t xml:space="preserve">) </w:t>
      </w:r>
    </w:p>
    <w:p w14:paraId="73C205F5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lastRenderedPageBreak/>
        <w:t>Dysplasie du toit de cotyle : Insuffisance de la couverture du toit de cotyle (Angles VCE et VCA inférieurs à 20°, angle HTE supérieur à 12°)</w:t>
      </w:r>
    </w:p>
    <w:p w14:paraId="4BD6307A" w14:textId="77777777" w:rsidR="003C31FB" w:rsidRPr="00975DDE" w:rsidRDefault="003C31FB" w:rsidP="009D45FF">
      <w:pPr>
        <w:pStyle w:val="Titre5"/>
      </w:pPr>
      <w:r w:rsidRPr="00975DDE">
        <w:t>Dysplasie interne ou protrusion acétabulaire</w:t>
      </w:r>
    </w:p>
    <w:p w14:paraId="730E8A70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Responsable de coxarthrose dans 5 % des cas.</w:t>
      </w:r>
    </w:p>
    <w:p w14:paraId="0FE1EDE4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 xml:space="preserve">Diagnostic évident si protrusion importante (coxa </w:t>
      </w:r>
      <w:proofErr w:type="spellStart"/>
      <w:r w:rsidRPr="00975DDE">
        <w:t>profunda</w:t>
      </w:r>
      <w:proofErr w:type="spellEnd"/>
      <w:r w:rsidRPr="00975DDE">
        <w:t>)</w:t>
      </w:r>
    </w:p>
    <w:p w14:paraId="696FF966" w14:textId="77777777" w:rsidR="003C31FB" w:rsidRPr="00975DDE" w:rsidRDefault="003C31FB" w:rsidP="009D45FF">
      <w:pPr>
        <w:pStyle w:val="Titre6"/>
      </w:pPr>
      <w:proofErr w:type="spellStart"/>
      <w:r w:rsidRPr="00975DDE">
        <w:t>Coxometrie</w:t>
      </w:r>
      <w:proofErr w:type="spellEnd"/>
      <w:r w:rsidRPr="00975DDE">
        <w:t xml:space="preserve">: </w:t>
      </w:r>
    </w:p>
    <w:p w14:paraId="07BFB964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 xml:space="preserve">Angle VCE est supérieur à 35°, </w:t>
      </w:r>
    </w:p>
    <w:p w14:paraId="6137E40E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>Angle HTE est de 0 à 5°,</w:t>
      </w:r>
    </w:p>
    <w:p w14:paraId="3834C5CD" w14:textId="77777777" w:rsidR="003C31FB" w:rsidRPr="00975DDE" w:rsidRDefault="003C31FB" w:rsidP="00975DDE">
      <w:pPr>
        <w:numPr>
          <w:ilvl w:val="2"/>
          <w:numId w:val="3"/>
        </w:numPr>
      </w:pPr>
      <w:r w:rsidRPr="00975DDE">
        <w:t>Surtout position de ligne acétabulaire (arrière-fond) qui déborde en dedans la ligne ilio-ischiatique</w:t>
      </w:r>
    </w:p>
    <w:p w14:paraId="40618A45" w14:textId="77777777" w:rsidR="003C31FB" w:rsidRPr="00975DDE" w:rsidRDefault="003C31FB" w:rsidP="009D45FF">
      <w:pPr>
        <w:pStyle w:val="Titre5"/>
      </w:pPr>
      <w:r w:rsidRPr="00975DDE">
        <w:t xml:space="preserve">Coxa plana </w:t>
      </w:r>
    </w:p>
    <w:p w14:paraId="7902474A" w14:textId="77777777" w:rsidR="003C31FB" w:rsidRPr="00975DDE" w:rsidRDefault="003C31FB" w:rsidP="00975DDE">
      <w:pPr>
        <w:numPr>
          <w:ilvl w:val="1"/>
          <w:numId w:val="3"/>
        </w:numPr>
      </w:pPr>
      <w:r w:rsidRPr="00975DDE">
        <w:t>Fréquente chez les garçons 5 à 10 ans</w:t>
      </w:r>
    </w:p>
    <w:p w14:paraId="32A81269" w14:textId="77777777" w:rsidR="009D45FF" w:rsidRPr="009D45FF" w:rsidRDefault="003C31FB" w:rsidP="009D45FF">
      <w:pPr>
        <w:pStyle w:val="Titre5"/>
      </w:pPr>
      <w:r w:rsidRPr="00975DDE">
        <w:t xml:space="preserve">Coxa </w:t>
      </w:r>
      <w:proofErr w:type="spellStart"/>
      <w:r w:rsidRPr="00975DDE">
        <w:t>retrosa</w:t>
      </w:r>
      <w:proofErr w:type="spellEnd"/>
      <w:r w:rsidRPr="00975DDE">
        <w:t xml:space="preserve"> </w:t>
      </w:r>
    </w:p>
    <w:p w14:paraId="6775D3FF" w14:textId="7D369967" w:rsidR="003C31FB" w:rsidRPr="00975DDE" w:rsidRDefault="003C31FB" w:rsidP="00975DDE">
      <w:r w:rsidRPr="00975DDE">
        <w:t>par glissement de la tête fémorale en bas et en arrière</w:t>
      </w:r>
    </w:p>
    <w:p w14:paraId="49E3E423" w14:textId="77777777" w:rsidR="003C31FB" w:rsidRPr="00E72336" w:rsidRDefault="003C31FB" w:rsidP="00E72336">
      <w:pPr>
        <w:pStyle w:val="Titre4"/>
      </w:pPr>
      <w:r w:rsidRPr="00E72336">
        <w:t xml:space="preserve">Complications de pathologie de la hanche </w:t>
      </w:r>
    </w:p>
    <w:p w14:paraId="46B3ECB4" w14:textId="2DD6CF9C" w:rsidR="003C31FB" w:rsidRPr="00E72336" w:rsidRDefault="003C31FB" w:rsidP="00E72336">
      <w:r w:rsidRPr="00E72336">
        <w:t xml:space="preserve">Fractures </w:t>
      </w:r>
      <w:r w:rsidR="00293E8B" w:rsidRPr="00E72336">
        <w:t>de la</w:t>
      </w:r>
      <w:r w:rsidRPr="00E72336">
        <w:t xml:space="preserve"> cotyle ou du toit cotyloïdien.</w:t>
      </w:r>
    </w:p>
    <w:p w14:paraId="7F8C94FF" w14:textId="77777777" w:rsidR="003C31FB" w:rsidRPr="00E72336" w:rsidRDefault="003C31FB" w:rsidP="00E72336">
      <w:r w:rsidRPr="00E72336">
        <w:t>Ostéonécrose de la tête fémorale.</w:t>
      </w:r>
    </w:p>
    <w:p w14:paraId="4F3CF226" w14:textId="77777777" w:rsidR="003C31FB" w:rsidRPr="00E72336" w:rsidRDefault="003C31FB" w:rsidP="00E72336">
      <w:proofErr w:type="spellStart"/>
      <w:r w:rsidRPr="00E72336">
        <w:t>Coxites</w:t>
      </w:r>
      <w:proofErr w:type="spellEnd"/>
      <w:r w:rsidRPr="00E72336">
        <w:t xml:space="preserve"> évoluées de la spondylarthrite ou la polyarthrite.</w:t>
      </w:r>
    </w:p>
    <w:p w14:paraId="70226ADA" w14:textId="77777777" w:rsidR="003C31FB" w:rsidRPr="00E72336" w:rsidRDefault="003C31FB" w:rsidP="00E72336">
      <w:r w:rsidRPr="00E72336">
        <w:t>Inégalité des membres inférieurs lorsqu’elle dépasse 3 cm.</w:t>
      </w:r>
    </w:p>
    <w:p w14:paraId="2F8878B5" w14:textId="39DAE974" w:rsidR="00E72336" w:rsidRPr="00E72336" w:rsidRDefault="00E72336" w:rsidP="00E72336">
      <w:pPr>
        <w:pStyle w:val="Titre3"/>
      </w:pPr>
      <w:bookmarkStart w:id="17" w:name="_Toc195025172"/>
      <w:r w:rsidRPr="00E72336">
        <w:t>Diagnostic de gravité</w:t>
      </w:r>
      <w:bookmarkEnd w:id="17"/>
    </w:p>
    <w:p w14:paraId="218B80A9" w14:textId="77777777" w:rsidR="003C31FB" w:rsidRPr="00E72336" w:rsidRDefault="003C31FB" w:rsidP="00E72336">
      <w:pPr>
        <w:tabs>
          <w:tab w:val="num" w:pos="1440"/>
        </w:tabs>
      </w:pPr>
      <w:r w:rsidRPr="00E72336">
        <w:t>Retentissement fonctionnel</w:t>
      </w:r>
    </w:p>
    <w:p w14:paraId="7FD3A31D" w14:textId="77777777" w:rsidR="003C31FB" w:rsidRPr="00E72336" w:rsidRDefault="003C31FB" w:rsidP="00E72336">
      <w:pPr>
        <w:tabs>
          <w:tab w:val="num" w:pos="1440"/>
        </w:tabs>
      </w:pPr>
      <w:r w:rsidRPr="00E72336">
        <w:t>Evaluation fonctionnelle systématique</w:t>
      </w:r>
    </w:p>
    <w:p w14:paraId="752599ED" w14:textId="77777777" w:rsidR="003C31FB" w:rsidRPr="00E72336" w:rsidRDefault="003C31FB" w:rsidP="00E72336">
      <w:pPr>
        <w:tabs>
          <w:tab w:val="num" w:pos="1440"/>
        </w:tabs>
      </w:pPr>
      <w:r w:rsidRPr="00E72336">
        <w:t xml:space="preserve">Indices algo fonctionnels : </w:t>
      </w:r>
    </w:p>
    <w:p w14:paraId="3E8F05D2" w14:textId="77777777" w:rsidR="003C31FB" w:rsidRPr="00E72336" w:rsidRDefault="003C31FB" w:rsidP="00E72336">
      <w:pPr>
        <w:numPr>
          <w:ilvl w:val="1"/>
          <w:numId w:val="3"/>
        </w:numPr>
      </w:pPr>
      <w:r w:rsidRPr="00E72336">
        <w:t xml:space="preserve">HOOS </w:t>
      </w:r>
    </w:p>
    <w:p w14:paraId="0FDF1259" w14:textId="2CFFD1F2" w:rsidR="003C31FB" w:rsidRPr="00E72336" w:rsidRDefault="003C31FB" w:rsidP="00E72336">
      <w:pPr>
        <w:numPr>
          <w:ilvl w:val="1"/>
          <w:numId w:val="3"/>
        </w:numPr>
      </w:pPr>
      <w:r w:rsidRPr="00E72336">
        <w:t>Lequesne : Aide à la décision thérapeutique</w:t>
      </w:r>
      <w:r w:rsidR="009D45FF">
        <w:t>.</w:t>
      </w:r>
    </w:p>
    <w:p w14:paraId="146007BF" w14:textId="77777777" w:rsidR="003C31FB" w:rsidRPr="00E72336" w:rsidRDefault="00E72336" w:rsidP="00E72336">
      <w:r w:rsidRPr="00E72336">
        <w:t xml:space="preserve"> </w:t>
      </w:r>
      <w:r w:rsidR="003C31FB" w:rsidRPr="00E72336">
        <w:t xml:space="preserve">Plusieurs indices algo fonctionnels disponibles : Indice de HOOS, score de WOMAC, indice de Lequesne </w:t>
      </w:r>
    </w:p>
    <w:p w14:paraId="4315E342" w14:textId="281058B0" w:rsidR="003C31FB" w:rsidRPr="00E72336" w:rsidRDefault="003C31FB" w:rsidP="00E72336">
      <w:pPr>
        <w:tabs>
          <w:tab w:val="num" w:pos="720"/>
        </w:tabs>
      </w:pPr>
      <w:r w:rsidRPr="00E72336">
        <w:t>Aide à la décision thérapeutique</w:t>
      </w:r>
      <w:r w:rsidR="009D45FF">
        <w:t> :</w:t>
      </w:r>
    </w:p>
    <w:p w14:paraId="39BC2FA5" w14:textId="77777777" w:rsidR="003C31FB" w:rsidRDefault="003C31FB" w:rsidP="00E72336">
      <w:pPr>
        <w:numPr>
          <w:ilvl w:val="1"/>
          <w:numId w:val="3"/>
        </w:numPr>
      </w:pPr>
      <w:r w:rsidRPr="00E72336">
        <w:t xml:space="preserve">Indice de Lequesne avec un score ≥10 incite à discuter la mise en place de prothèse. </w:t>
      </w:r>
    </w:p>
    <w:p w14:paraId="7D319AA9" w14:textId="61407FC6" w:rsidR="00E72336" w:rsidRPr="00E72336" w:rsidRDefault="00E72336" w:rsidP="00E72336">
      <w:pPr>
        <w:numPr>
          <w:ilvl w:val="0"/>
          <w:numId w:val="0"/>
        </w:numPr>
      </w:pPr>
      <w:r w:rsidRPr="00E72336">
        <w:rPr>
          <w:noProof/>
          <w:lang w:eastAsia="fr-FR"/>
        </w:rPr>
        <w:lastRenderedPageBreak/>
        <w:drawing>
          <wp:inline distT="0" distB="0" distL="0" distR="0" wp14:anchorId="0272ACAB" wp14:editId="1115360B">
            <wp:extent cx="4247515" cy="4553585"/>
            <wp:effectExtent l="0" t="0" r="635" b="0"/>
            <wp:docPr id="501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9" name="Imag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E1C2" w14:textId="065FA722" w:rsidR="00975DDE" w:rsidRDefault="00E72336" w:rsidP="00E72336">
      <w:pPr>
        <w:pStyle w:val="Titre1"/>
      </w:pPr>
      <w:r w:rsidRPr="00E72336">
        <w:t xml:space="preserve"> </w:t>
      </w:r>
      <w:bookmarkStart w:id="18" w:name="_Toc195025173"/>
      <w:r>
        <w:t>Points essentiels</w:t>
      </w:r>
      <w:bookmarkEnd w:id="18"/>
    </w:p>
    <w:p w14:paraId="4A5660A7" w14:textId="77777777" w:rsidR="003C31FB" w:rsidRPr="00E72336" w:rsidRDefault="003C31FB" w:rsidP="00E72336">
      <w:pPr>
        <w:tabs>
          <w:tab w:val="num" w:pos="720"/>
        </w:tabs>
      </w:pPr>
      <w:r w:rsidRPr="00E72336">
        <w:t xml:space="preserve">Coxarthrose moins fréquente que la gonarthrose. </w:t>
      </w:r>
    </w:p>
    <w:p w14:paraId="6EC6BFC1" w14:textId="77777777" w:rsidR="003C31FB" w:rsidRPr="00E72336" w:rsidRDefault="003C31FB" w:rsidP="00E72336">
      <w:pPr>
        <w:tabs>
          <w:tab w:val="num" w:pos="720"/>
        </w:tabs>
      </w:pPr>
      <w:r w:rsidRPr="00E72336">
        <w:t>Plus de la moitié sont la conséquence d'une dysplasie ou d'une autre atteinte coxofémorale.</w:t>
      </w:r>
    </w:p>
    <w:p w14:paraId="59B74E31" w14:textId="77777777" w:rsidR="003C31FB" w:rsidRPr="00E72336" w:rsidRDefault="003C31FB" w:rsidP="00E72336">
      <w:pPr>
        <w:tabs>
          <w:tab w:val="num" w:pos="720"/>
        </w:tabs>
      </w:pPr>
      <w:r w:rsidRPr="00E72336">
        <w:t xml:space="preserve">Douleur typique siège à l'aine ou à la face antérieure de la cuisse mais peut être uniquement projetée (genou). </w:t>
      </w:r>
    </w:p>
    <w:p w14:paraId="683F8A09" w14:textId="77777777" w:rsidR="003C31FB" w:rsidRPr="00E72336" w:rsidRDefault="003C31FB" w:rsidP="00E72336">
      <w:pPr>
        <w:tabs>
          <w:tab w:val="num" w:pos="720"/>
        </w:tabs>
      </w:pPr>
      <w:r w:rsidRPr="00E72336">
        <w:t xml:space="preserve">Possible dissociation radio clinique </w:t>
      </w:r>
    </w:p>
    <w:p w14:paraId="689F6C1C" w14:textId="77777777" w:rsidR="003C31FB" w:rsidRPr="00E72336" w:rsidRDefault="003C31FB" w:rsidP="00E72336">
      <w:pPr>
        <w:tabs>
          <w:tab w:val="num" w:pos="720"/>
        </w:tabs>
      </w:pPr>
      <w:r w:rsidRPr="00E72336">
        <w:t>Evaluation systématique du retentissement clinique</w:t>
      </w:r>
    </w:p>
    <w:p w14:paraId="189BA7C2" w14:textId="77777777" w:rsidR="003C31FB" w:rsidRPr="00E72336" w:rsidRDefault="003C31FB" w:rsidP="00E72336">
      <w:r w:rsidRPr="00E72336">
        <w:lastRenderedPageBreak/>
        <w:t xml:space="preserve">Le traitement médical associera dans tous les cas mesures non pharmacologiques et pharmacologiques. </w:t>
      </w:r>
    </w:p>
    <w:p w14:paraId="00CC7C1F" w14:textId="0040C1B1" w:rsidR="00BE0F6A" w:rsidRPr="00BE0F6A" w:rsidRDefault="003C31FB" w:rsidP="009D45FF">
      <w:r w:rsidRPr="00E72336">
        <w:t xml:space="preserve">Dans les formes associées à une dysplasie, il ne faudra pas laisser passer l'heure de la chirurgie préventive chez un sujet jeune. </w:t>
      </w:r>
    </w:p>
    <w:sectPr w:rsidR="00BE0F6A" w:rsidRPr="00BE0F6A" w:rsidSect="00560EEB">
      <w:headerReference w:type="default" r:id="rId12"/>
      <w:footerReference w:type="default" r:id="rId13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A78C" w14:textId="77777777" w:rsidR="00F06211" w:rsidRDefault="00F06211" w:rsidP="00FE6A79">
      <w:pPr>
        <w:spacing w:line="240" w:lineRule="auto"/>
      </w:pPr>
      <w:r>
        <w:separator/>
      </w:r>
    </w:p>
  </w:endnote>
  <w:endnote w:type="continuationSeparator" w:id="0">
    <w:p w14:paraId="19B1BE39" w14:textId="77777777" w:rsidR="00F06211" w:rsidRDefault="00F06211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5F13D88C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9D45FF">
      <w:rPr>
        <w:b/>
        <w:bCs/>
        <w:noProof/>
      </w:rPr>
      <w:t>11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E5514" w14:textId="77777777" w:rsidR="00F06211" w:rsidRDefault="00F06211" w:rsidP="00FE6A79">
      <w:pPr>
        <w:spacing w:line="240" w:lineRule="auto"/>
      </w:pPr>
      <w:r>
        <w:separator/>
      </w:r>
    </w:p>
  </w:footnote>
  <w:footnote w:type="continuationSeparator" w:id="0">
    <w:p w14:paraId="779E4208" w14:textId="77777777" w:rsidR="00F06211" w:rsidRDefault="00F06211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9D45FF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06211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11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2025-09-30T04:19:00Z</dcterms:modified>
</cp:coreProperties>
</file>