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72340" w14:textId="7B0FC597" w:rsidR="00E65E03" w:rsidRDefault="007E2485" w:rsidP="007E2485">
      <w:pPr>
        <w:numPr>
          <w:ilvl w:val="0"/>
          <w:numId w:val="0"/>
        </w:numPr>
        <w:rPr>
          <w:b/>
        </w:rPr>
      </w:pPr>
      <w:proofErr w:type="gramStart"/>
      <w:r w:rsidRPr="007E2485">
        <w:rPr>
          <w:b/>
        </w:rPr>
        <w:t>vendredi</w:t>
      </w:r>
      <w:proofErr w:type="gramEnd"/>
      <w:r w:rsidRPr="007E2485">
        <w:rPr>
          <w:b/>
        </w:rPr>
        <w:t xml:space="preserve"> 28 février 2025</w:t>
      </w:r>
    </w:p>
    <w:p w14:paraId="271C2FBD" w14:textId="25971B0B" w:rsidR="007E2485" w:rsidRDefault="007E2485" w:rsidP="007E2485">
      <w:pPr>
        <w:numPr>
          <w:ilvl w:val="0"/>
          <w:numId w:val="0"/>
        </w:numPr>
        <w:rPr>
          <w:b/>
        </w:rPr>
      </w:pPr>
      <w:proofErr w:type="spellStart"/>
      <w:proofErr w:type="gramStart"/>
      <w:r>
        <w:rPr>
          <w:b/>
        </w:rPr>
        <w:t>dr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Henintsoa</w:t>
      </w:r>
      <w:proofErr w:type="spellEnd"/>
    </w:p>
    <w:p w14:paraId="7F601F20" w14:textId="11AE91B0" w:rsidR="007E2485" w:rsidRDefault="007E2485" w:rsidP="007E2485">
      <w:pPr>
        <w:pStyle w:val="Titre"/>
      </w:pPr>
      <w:r>
        <w:t>Ostéoporose : signes diagnostics et traitement</w:t>
      </w:r>
    </w:p>
    <w:p w14:paraId="7B207753" w14:textId="58E40310" w:rsidR="007E2485" w:rsidRDefault="007E2485" w:rsidP="000D4D36">
      <w:pPr>
        <w:pStyle w:val="Titre1"/>
      </w:pPr>
      <w:r>
        <w:t>Objectifs</w:t>
      </w:r>
    </w:p>
    <w:p w14:paraId="26C69A04" w14:textId="75D03A3D" w:rsidR="007E2485" w:rsidRDefault="007E2485" w:rsidP="007E2485">
      <w:r>
        <w:t>Définir l’ostéoporose et d’expliquer les mécanismes à l’ostéoporose primitive</w:t>
      </w:r>
    </w:p>
    <w:p w14:paraId="2A3FA498" w14:textId="04347A0F" w:rsidR="007E2485" w:rsidRDefault="007E2485" w:rsidP="007E2485">
      <w:r>
        <w:t xml:space="preserve">De poser le diagnostic positif de l’ostéoporose tout en précisant le signe </w:t>
      </w:r>
      <w:proofErr w:type="spellStart"/>
      <w:r>
        <w:t>enf</w:t>
      </w:r>
      <w:proofErr w:type="spellEnd"/>
      <w:r>
        <w:t xml:space="preserve"> faveurs</w:t>
      </w:r>
      <w:r w:rsidR="00F5498C">
        <w:t xml:space="preserve"> </w:t>
      </w:r>
    </w:p>
    <w:p w14:paraId="6DDE662B" w14:textId="63D07F94" w:rsidR="007E2485" w:rsidRDefault="007E2485" w:rsidP="007E2485">
      <w:r>
        <w:t>Prise et en charge et suivi</w:t>
      </w:r>
    </w:p>
    <w:p w14:paraId="024D1FFB" w14:textId="78B56036" w:rsidR="007E2485" w:rsidRDefault="007E2485" w:rsidP="007E2485">
      <w:pPr>
        <w:pStyle w:val="Titre1"/>
      </w:pPr>
      <w:bookmarkStart w:id="0" w:name="_Toc195025118"/>
      <w:r>
        <w:t>Généralités</w:t>
      </w:r>
      <w:bookmarkEnd w:id="0"/>
    </w:p>
    <w:p w14:paraId="50BB2EBA" w14:textId="0B10219C" w:rsidR="007E2485" w:rsidRDefault="007E2485" w:rsidP="007E2485">
      <w:pPr>
        <w:pStyle w:val="Titre2"/>
      </w:pPr>
      <w:bookmarkStart w:id="1" w:name="_Toc195025119"/>
      <w:r>
        <w:t>Définition</w:t>
      </w:r>
      <w:bookmarkEnd w:id="1"/>
    </w:p>
    <w:p w14:paraId="6138E7EF" w14:textId="5CE8DB27" w:rsidR="007E2485" w:rsidRDefault="007E2485" w:rsidP="000D4D36">
      <w:pPr>
        <w:pStyle w:val="Titre3"/>
      </w:pPr>
      <w:r>
        <w:t>Selon OMS</w:t>
      </w:r>
    </w:p>
    <w:p w14:paraId="452FDC17" w14:textId="6C2C45A6" w:rsidR="007E2485" w:rsidRDefault="007E2485" w:rsidP="008B1007">
      <w:pPr>
        <w:numPr>
          <w:ilvl w:val="1"/>
          <w:numId w:val="3"/>
        </w:numPr>
      </w:pPr>
      <w:r>
        <w:t>Affection diffuse du squelette,</w:t>
      </w:r>
    </w:p>
    <w:p w14:paraId="3CA5309C" w14:textId="1DFA9BC7" w:rsidR="007E2485" w:rsidRDefault="007E2485" w:rsidP="008B1007">
      <w:pPr>
        <w:numPr>
          <w:ilvl w:val="1"/>
          <w:numId w:val="3"/>
        </w:numPr>
      </w:pPr>
      <w:r>
        <w:t xml:space="preserve">Masse osseuse base et altération de la micro architecture du tissu osseux </w:t>
      </w:r>
    </w:p>
    <w:p w14:paraId="63406884" w14:textId="40EA5742" w:rsidR="007E2485" w:rsidRDefault="007E2485" w:rsidP="008B1007">
      <w:pPr>
        <w:numPr>
          <w:ilvl w:val="1"/>
          <w:numId w:val="3"/>
        </w:numPr>
        <w:rPr>
          <w:b/>
        </w:rPr>
      </w:pPr>
      <w:r w:rsidRPr="007E2485">
        <w:rPr>
          <w:b/>
        </w:rPr>
        <w:t>Fragilité osseuse et risque de fracture</w:t>
      </w:r>
    </w:p>
    <w:p w14:paraId="79224B07" w14:textId="038CE4FE" w:rsidR="007E2485" w:rsidRDefault="007E2485" w:rsidP="000D4D36">
      <w:pPr>
        <w:pStyle w:val="Titre3"/>
      </w:pPr>
      <w:r>
        <w:t xml:space="preserve">Définition densitométrique </w:t>
      </w:r>
    </w:p>
    <w:p w14:paraId="046A7811" w14:textId="242F321B" w:rsidR="007E2485" w:rsidRDefault="007E2485" w:rsidP="008B1007">
      <w:pPr>
        <w:numPr>
          <w:ilvl w:val="1"/>
          <w:numId w:val="3"/>
        </w:numPr>
      </w:pPr>
      <w:r>
        <w:t xml:space="preserve">Sensitométrie osseuse (T-SCORE) inférieur à -2.5DS avec ou sans facteur de risque </w:t>
      </w:r>
    </w:p>
    <w:p w14:paraId="3D4A4EDF" w14:textId="4E0CEF6A" w:rsidR="007E2485" w:rsidRDefault="007E2485" w:rsidP="008B1007">
      <w:pPr>
        <w:numPr>
          <w:ilvl w:val="1"/>
          <w:numId w:val="3"/>
        </w:numPr>
      </w:pPr>
      <w:r>
        <w:t>Absence d’autre cause ostéopénies</w:t>
      </w:r>
    </w:p>
    <w:p w14:paraId="691E9C4C" w14:textId="36480B2B" w:rsidR="007E2485" w:rsidRDefault="007E2485" w:rsidP="008B1007">
      <w:pPr>
        <w:numPr>
          <w:ilvl w:val="1"/>
          <w:numId w:val="3"/>
        </w:numPr>
      </w:pPr>
      <w:r>
        <w:t>Adulte post ménopause</w:t>
      </w:r>
    </w:p>
    <w:p w14:paraId="5057341D" w14:textId="628AB125" w:rsidR="007E2485" w:rsidRDefault="007E2485" w:rsidP="008B1007">
      <w:pPr>
        <w:numPr>
          <w:ilvl w:val="1"/>
          <w:numId w:val="3"/>
        </w:numPr>
      </w:pPr>
      <w:r>
        <w:t xml:space="preserve">*** ostéoporose masculin </w:t>
      </w:r>
      <w:r>
        <w:sym w:font="Wingdings" w:char="F0E8"/>
      </w:r>
      <w:r>
        <w:t xml:space="preserve"> ostéoporose secondaire </w:t>
      </w:r>
      <w:r>
        <w:sym w:font="Wingdings" w:char="F0E8"/>
      </w:r>
      <w:r>
        <w:t xml:space="preserve"> rechercher de cause initiale***</w:t>
      </w:r>
    </w:p>
    <w:p w14:paraId="7D8DA791" w14:textId="7B0E675A" w:rsidR="007E2485" w:rsidRDefault="007E2485" w:rsidP="007E2485">
      <w:pPr>
        <w:pStyle w:val="Titre2"/>
      </w:pPr>
      <w:bookmarkStart w:id="2" w:name="_Toc195025120"/>
      <w:r>
        <w:t>Epidémiologie</w:t>
      </w:r>
      <w:bookmarkEnd w:id="2"/>
    </w:p>
    <w:p w14:paraId="42A0FC96" w14:textId="6610D4BF" w:rsidR="007E2485" w:rsidRDefault="007E2485" w:rsidP="007E2485">
      <w:r>
        <w:t>40% des femmes ménopausées</w:t>
      </w:r>
    </w:p>
    <w:p w14:paraId="729FDB15" w14:textId="7CBA14F3" w:rsidR="007E2485" w:rsidRDefault="007E2485" w:rsidP="007E2485">
      <w:r>
        <w:t xml:space="preserve">Incidence de la fracture augmente de façon exponentielle à partir de 50 ans </w:t>
      </w:r>
    </w:p>
    <w:p w14:paraId="034A9608" w14:textId="09C2BA9F" w:rsidR="007E2485" w:rsidRDefault="007E2485" w:rsidP="008B1007">
      <w:pPr>
        <w:numPr>
          <w:ilvl w:val="1"/>
          <w:numId w:val="3"/>
        </w:numPr>
      </w:pPr>
      <w:r>
        <w:t>50000 fracture de l’extrémité supérieure du fémur (FESF)</w:t>
      </w:r>
    </w:p>
    <w:p w14:paraId="53EF1890" w14:textId="213E8235" w:rsidR="007E2485" w:rsidRDefault="007E2485" w:rsidP="008B1007">
      <w:pPr>
        <w:numPr>
          <w:ilvl w:val="1"/>
          <w:numId w:val="3"/>
        </w:numPr>
      </w:pPr>
      <w:r>
        <w:t>35 000 fractures de poignets (fracture du Pouteau-Colles)</w:t>
      </w:r>
    </w:p>
    <w:p w14:paraId="0E260D5C" w14:textId="36FE5EB9" w:rsidR="007E2485" w:rsidRDefault="007E2485" w:rsidP="008B1007">
      <w:pPr>
        <w:numPr>
          <w:ilvl w:val="1"/>
          <w:numId w:val="3"/>
        </w:numPr>
      </w:pPr>
      <w:r>
        <w:t>50</w:t>
      </w:r>
      <w:r w:rsidR="00F5498C">
        <w:t xml:space="preserve"> </w:t>
      </w:r>
      <w:r>
        <w:t>75000 fractures vertébrales</w:t>
      </w:r>
    </w:p>
    <w:p w14:paraId="35288545" w14:textId="4ADA8AFE" w:rsidR="007E2485" w:rsidRDefault="007E2485" w:rsidP="000D4D36">
      <w:pPr>
        <w:pStyle w:val="Titre2"/>
      </w:pPr>
      <w:r>
        <w:lastRenderedPageBreak/>
        <w:t>Etiopathogénie</w:t>
      </w:r>
    </w:p>
    <w:p w14:paraId="6E8D668E" w14:textId="373CE6BE" w:rsidR="007E2485" w:rsidRDefault="007E2485" w:rsidP="000D4D36">
      <w:pPr>
        <w:pStyle w:val="Titre3"/>
      </w:pPr>
      <w:r>
        <w:t>La densité minérale osseuse (DMO)</w:t>
      </w:r>
    </w:p>
    <w:p w14:paraId="5AEE5347" w14:textId="539EA111" w:rsidR="007E2485" w:rsidRDefault="007E2485" w:rsidP="008B1007">
      <w:pPr>
        <w:numPr>
          <w:ilvl w:val="1"/>
          <w:numId w:val="3"/>
        </w:numPr>
      </w:pPr>
      <w:r>
        <w:t>Déterminent essentiel de la fragilité osseuse</w:t>
      </w:r>
    </w:p>
    <w:p w14:paraId="23F915D0" w14:textId="203D7B22" w:rsidR="007E2485" w:rsidRDefault="007E2485" w:rsidP="008B1007">
      <w:pPr>
        <w:numPr>
          <w:ilvl w:val="1"/>
          <w:numId w:val="3"/>
        </w:numPr>
      </w:pPr>
      <w:r>
        <w:t>Valeur maximale de MO atteinte en fin d</w:t>
      </w:r>
      <w:r w:rsidR="00895DE5">
        <w:t>e</w:t>
      </w:r>
      <w:r>
        <w:t xml:space="preserve"> </w:t>
      </w:r>
      <w:r w:rsidR="004A070D">
        <w:t>croissance</w:t>
      </w:r>
      <w:r>
        <w:t xml:space="preserve"> et correspond au « pic de masse osseuse »</w:t>
      </w:r>
    </w:p>
    <w:p w14:paraId="60076A08" w14:textId="36A959F2" w:rsidR="00895DE5" w:rsidRDefault="00895DE5" w:rsidP="000D4D36">
      <w:pPr>
        <w:pStyle w:val="Titre3"/>
      </w:pPr>
      <w:r>
        <w:t>Perte de la masse osseuse</w:t>
      </w:r>
    </w:p>
    <w:p w14:paraId="2370BA57" w14:textId="7F2A6150" w:rsidR="00895DE5" w:rsidRDefault="00895DE5" w:rsidP="008B1007">
      <w:pPr>
        <w:numPr>
          <w:ilvl w:val="1"/>
          <w:numId w:val="3"/>
        </w:numPr>
      </w:pPr>
      <w:r>
        <w:t>Après 40 ans : 3% tous le 10 ans</w:t>
      </w:r>
    </w:p>
    <w:p w14:paraId="21B4902F" w14:textId="67F3B2ED" w:rsidR="00895DE5" w:rsidRDefault="00895DE5" w:rsidP="008B1007">
      <w:pPr>
        <w:numPr>
          <w:ilvl w:val="1"/>
          <w:numId w:val="3"/>
        </w:numPr>
      </w:pPr>
      <w:r>
        <w:t>Après la ménopause : 2% par an pendant 10 ans</w:t>
      </w:r>
    </w:p>
    <w:p w14:paraId="009C16FC" w14:textId="14587CB3" w:rsidR="00895DE5" w:rsidRDefault="00895DE5" w:rsidP="008B1007">
      <w:pPr>
        <w:numPr>
          <w:ilvl w:val="1"/>
          <w:numId w:val="3"/>
        </w:numPr>
      </w:pPr>
      <w:r>
        <w:t>Après 75 ans : 0.9% par an</w:t>
      </w:r>
    </w:p>
    <w:p w14:paraId="71A99B91" w14:textId="6DB60B75" w:rsidR="004A070D" w:rsidRDefault="004A070D" w:rsidP="000D4D36">
      <w:pPr>
        <w:pStyle w:val="Titre3"/>
      </w:pPr>
      <w:r>
        <w:t xml:space="preserve">Mécanisme essentiel dans l’ostéoporose </w:t>
      </w:r>
    </w:p>
    <w:p w14:paraId="5FD74522" w14:textId="15ABE8AD" w:rsidR="004A070D" w:rsidRDefault="004A070D" w:rsidP="000D4D36">
      <w:pPr>
        <w:pStyle w:val="Titre4"/>
      </w:pPr>
      <w:r>
        <w:t xml:space="preserve">Deux mécanismes essentiels </w:t>
      </w:r>
    </w:p>
    <w:p w14:paraId="32B7B9A0" w14:textId="387A9976" w:rsidR="004A070D" w:rsidRDefault="004A070D" w:rsidP="008B1007">
      <w:pPr>
        <w:numPr>
          <w:ilvl w:val="2"/>
          <w:numId w:val="3"/>
        </w:numPr>
      </w:pPr>
      <w:r>
        <w:t xml:space="preserve">Acquisition d’un pic de masse osseuse faible au cours de la croissance </w:t>
      </w:r>
    </w:p>
    <w:p w14:paraId="0CD11198" w14:textId="0CEB1191" w:rsidR="004A070D" w:rsidRDefault="004A070D" w:rsidP="008B1007">
      <w:pPr>
        <w:numPr>
          <w:ilvl w:val="2"/>
          <w:numId w:val="3"/>
        </w:numPr>
      </w:pPr>
      <w:r>
        <w:t>Perte osseline accrue à l’âge adulte</w:t>
      </w:r>
    </w:p>
    <w:p w14:paraId="310D9023" w14:textId="43B658AF" w:rsidR="004A070D" w:rsidRDefault="004A070D" w:rsidP="000D4D36">
      <w:pPr>
        <w:pStyle w:val="Titre4"/>
      </w:pPr>
      <w:r>
        <w:t xml:space="preserve">Facteurs </w:t>
      </w:r>
      <w:r w:rsidR="00656527">
        <w:t>aboutissants</w:t>
      </w:r>
      <w:r>
        <w:t xml:space="preserve"> à une masse </w:t>
      </w:r>
      <w:r w:rsidR="00656527">
        <w:t>osseuse</w:t>
      </w:r>
      <w:r>
        <w:t xml:space="preserve"> faible au cours de la croissance</w:t>
      </w:r>
    </w:p>
    <w:p w14:paraId="77E6BF09" w14:textId="334E25BC" w:rsidR="004A070D" w:rsidRDefault="004A070D" w:rsidP="008B1007">
      <w:pPr>
        <w:numPr>
          <w:ilvl w:val="2"/>
          <w:numId w:val="3"/>
        </w:numPr>
      </w:pPr>
      <w:r>
        <w:t>Carence d’</w:t>
      </w:r>
      <w:r w:rsidR="00656527">
        <w:t xml:space="preserve">apport en calcium et vit </w:t>
      </w:r>
      <w:r>
        <w:t xml:space="preserve">D </w:t>
      </w:r>
    </w:p>
    <w:p w14:paraId="37A8C0DF" w14:textId="22AC20DB" w:rsidR="004A070D" w:rsidRDefault="004A070D" w:rsidP="008B1007">
      <w:pPr>
        <w:numPr>
          <w:ilvl w:val="2"/>
          <w:numId w:val="3"/>
        </w:numPr>
      </w:pPr>
      <w:r>
        <w:t xml:space="preserve">Exerce physique avec pot e </w:t>
      </w:r>
      <w:r w:rsidR="00656527">
        <w:t>charge</w:t>
      </w:r>
      <w:r>
        <w:t xml:space="preserve"> lourde </w:t>
      </w:r>
    </w:p>
    <w:p w14:paraId="72D9BD5B" w14:textId="79049202" w:rsidR="004A070D" w:rsidRDefault="004A070D" w:rsidP="008B1007">
      <w:pPr>
        <w:numPr>
          <w:ilvl w:val="2"/>
          <w:numId w:val="3"/>
        </w:numPr>
      </w:pPr>
      <w:r>
        <w:t xml:space="preserve">Facteur </w:t>
      </w:r>
      <w:r w:rsidR="00656527">
        <w:t>anthropométriques</w:t>
      </w:r>
      <w:r>
        <w:t xml:space="preserve"> : faible poids </w:t>
      </w:r>
    </w:p>
    <w:p w14:paraId="37A20235" w14:textId="3230713B" w:rsidR="004A070D" w:rsidRDefault="004A070D" w:rsidP="008B1007">
      <w:pPr>
        <w:numPr>
          <w:ilvl w:val="2"/>
          <w:numId w:val="3"/>
        </w:numPr>
      </w:pPr>
      <w:r>
        <w:t>Facteur génétique : l’ostéoporose est génétique dans 80% des cas</w:t>
      </w:r>
    </w:p>
    <w:p w14:paraId="320B5941" w14:textId="5243E851" w:rsidR="004A070D" w:rsidRDefault="00656527" w:rsidP="000D4D36">
      <w:pPr>
        <w:pStyle w:val="Titre4"/>
      </w:pPr>
      <w:r>
        <w:t>Factures</w:t>
      </w:r>
      <w:r w:rsidR="004A070D">
        <w:t xml:space="preserve"> favorisant le parte </w:t>
      </w:r>
      <w:r>
        <w:t>osseuse accru</w:t>
      </w:r>
      <w:r w:rsidR="004A070D">
        <w:t>e</w:t>
      </w:r>
    </w:p>
    <w:p w14:paraId="6D2433A2" w14:textId="28AA1250" w:rsidR="004A070D" w:rsidRDefault="004A070D" w:rsidP="008B1007">
      <w:pPr>
        <w:numPr>
          <w:ilvl w:val="2"/>
          <w:numId w:val="3"/>
        </w:numPr>
      </w:pPr>
      <w:r>
        <w:t>Carence en oestrogénique</w:t>
      </w:r>
    </w:p>
    <w:p w14:paraId="18995184" w14:textId="3419BF6E" w:rsidR="004A070D" w:rsidRDefault="004A070D" w:rsidP="008B1007">
      <w:pPr>
        <w:numPr>
          <w:ilvl w:val="3"/>
          <w:numId w:val="3"/>
        </w:numPr>
      </w:pPr>
      <w:r>
        <w:t xml:space="preserve">Post </w:t>
      </w:r>
      <w:r w:rsidR="00656527">
        <w:t>ménopausique</w:t>
      </w:r>
      <w:r>
        <w:t xml:space="preserve"> ; avec </w:t>
      </w:r>
      <w:r w:rsidR="00656527">
        <w:t>remodelage</w:t>
      </w:r>
      <w:r>
        <w:t xml:space="preserve"> osseux </w:t>
      </w:r>
    </w:p>
    <w:p w14:paraId="5771819D" w14:textId="3A130900" w:rsidR="004A070D" w:rsidRDefault="004A070D" w:rsidP="008B1007">
      <w:pPr>
        <w:numPr>
          <w:ilvl w:val="3"/>
          <w:numId w:val="3"/>
        </w:numPr>
      </w:pPr>
      <w:r>
        <w:t xml:space="preserve">Amincissement de la corticale et des travées </w:t>
      </w:r>
      <w:r w:rsidR="00656527">
        <w:t>osseux</w:t>
      </w:r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656527" w14:paraId="6F207D29" w14:textId="77777777" w:rsidTr="00656527">
        <w:tc>
          <w:tcPr>
            <w:tcW w:w="6679" w:type="dxa"/>
            <w:gridSpan w:val="2"/>
            <w:vAlign w:val="center"/>
          </w:tcPr>
          <w:p w14:paraId="5E4A9AC6" w14:textId="5E3EC6B5" w:rsidR="00656527" w:rsidRDefault="00656527" w:rsidP="00656527">
            <w:pPr>
              <w:numPr>
                <w:ilvl w:val="0"/>
                <w:numId w:val="0"/>
              </w:numPr>
              <w:jc w:val="center"/>
            </w:pPr>
            <w:r>
              <w:t>Facteur de risque ostéoporose</w:t>
            </w:r>
          </w:p>
        </w:tc>
      </w:tr>
      <w:tr w:rsidR="004A070D" w14:paraId="403CC8CA" w14:textId="77777777" w:rsidTr="004A070D">
        <w:tc>
          <w:tcPr>
            <w:tcW w:w="3339" w:type="dxa"/>
          </w:tcPr>
          <w:p w14:paraId="4C6E88ED" w14:textId="53A9DC27" w:rsidR="004A070D" w:rsidRDefault="00656527" w:rsidP="004A070D">
            <w:pPr>
              <w:numPr>
                <w:ilvl w:val="0"/>
                <w:numId w:val="0"/>
              </w:numPr>
            </w:pPr>
            <w:r>
              <w:t>Constitutionnel</w:t>
            </w:r>
            <w:r w:rsidR="004A070D">
              <w:t xml:space="preserve"> </w:t>
            </w:r>
          </w:p>
        </w:tc>
        <w:tc>
          <w:tcPr>
            <w:tcW w:w="3340" w:type="dxa"/>
          </w:tcPr>
          <w:p w14:paraId="0515A3ED" w14:textId="75C1819F" w:rsidR="004A070D" w:rsidRDefault="004A070D" w:rsidP="004A070D">
            <w:pPr>
              <w:numPr>
                <w:ilvl w:val="0"/>
                <w:numId w:val="0"/>
              </w:numPr>
            </w:pPr>
            <w:r>
              <w:t xml:space="preserve">Race </w:t>
            </w:r>
            <w:r w:rsidR="00656527">
              <w:t>blanche</w:t>
            </w:r>
            <w:r>
              <w:t xml:space="preserve"> </w:t>
            </w:r>
          </w:p>
          <w:p w14:paraId="46E81F00" w14:textId="733EBAE6" w:rsidR="004A070D" w:rsidRDefault="00656527" w:rsidP="004A070D">
            <w:pPr>
              <w:numPr>
                <w:ilvl w:val="0"/>
                <w:numId w:val="0"/>
              </w:numPr>
            </w:pPr>
            <w:r>
              <w:t>Antécédent</w:t>
            </w:r>
            <w:r w:rsidR="004A070D">
              <w:t xml:space="preserve"> familiaux d’</w:t>
            </w:r>
            <w:r>
              <w:t>ostéoporose</w:t>
            </w:r>
            <w:r w:rsidR="004A070D">
              <w:t xml:space="preserve"> </w:t>
            </w:r>
          </w:p>
          <w:p w14:paraId="4787CFD4" w14:textId="3CDA6D87" w:rsidR="004A070D" w:rsidRDefault="004A070D" w:rsidP="004A070D">
            <w:pPr>
              <w:numPr>
                <w:ilvl w:val="0"/>
                <w:numId w:val="0"/>
              </w:numPr>
            </w:pPr>
            <w:r>
              <w:t xml:space="preserve">Faible </w:t>
            </w:r>
            <w:r w:rsidR="00656527">
              <w:t>poids,</w:t>
            </w:r>
            <w:r>
              <w:t xml:space="preserve"> </w:t>
            </w:r>
            <w:r w:rsidR="00656527">
              <w:t>petit</w:t>
            </w:r>
            <w:r>
              <w:t xml:space="preserve"> taille (IMC&lt; 19)</w:t>
            </w:r>
          </w:p>
        </w:tc>
      </w:tr>
      <w:tr w:rsidR="004A070D" w14:paraId="47BF8458" w14:textId="77777777" w:rsidTr="004A070D">
        <w:tc>
          <w:tcPr>
            <w:tcW w:w="3339" w:type="dxa"/>
          </w:tcPr>
          <w:p w14:paraId="76EFBFE0" w14:textId="5B2EDAF7" w:rsidR="004A070D" w:rsidRDefault="004A070D" w:rsidP="004A070D">
            <w:pPr>
              <w:numPr>
                <w:ilvl w:val="0"/>
                <w:numId w:val="0"/>
              </w:numPr>
            </w:pPr>
            <w:r>
              <w:t>Nutritionnel</w:t>
            </w:r>
          </w:p>
        </w:tc>
        <w:tc>
          <w:tcPr>
            <w:tcW w:w="3340" w:type="dxa"/>
          </w:tcPr>
          <w:p w14:paraId="27D535DC" w14:textId="40A52990" w:rsidR="004A070D" w:rsidRDefault="00656527" w:rsidP="004A070D">
            <w:pPr>
              <w:numPr>
                <w:ilvl w:val="0"/>
                <w:numId w:val="0"/>
              </w:numPr>
            </w:pPr>
            <w:r>
              <w:t>Carence</w:t>
            </w:r>
            <w:r w:rsidR="004A070D">
              <w:t xml:space="preserve"> en vit D et en </w:t>
            </w:r>
            <w:r>
              <w:t>calcium</w:t>
            </w:r>
            <w:r w:rsidR="004A070D">
              <w:t xml:space="preserve"> </w:t>
            </w:r>
          </w:p>
          <w:p w14:paraId="5DE554F8" w14:textId="77777777" w:rsidR="004A070D" w:rsidRDefault="004A070D" w:rsidP="004A070D">
            <w:pPr>
              <w:numPr>
                <w:ilvl w:val="0"/>
                <w:numId w:val="0"/>
              </w:numPr>
            </w:pPr>
            <w:r>
              <w:t xml:space="preserve">Carence protidique </w:t>
            </w:r>
          </w:p>
          <w:p w14:paraId="66A0F40D" w14:textId="0437708C" w:rsidR="004A070D" w:rsidRDefault="004A070D" w:rsidP="004A070D">
            <w:pPr>
              <w:numPr>
                <w:ilvl w:val="0"/>
                <w:numId w:val="0"/>
              </w:numPr>
            </w:pPr>
          </w:p>
        </w:tc>
      </w:tr>
      <w:tr w:rsidR="004A070D" w14:paraId="256B4B57" w14:textId="77777777" w:rsidTr="004A070D">
        <w:tc>
          <w:tcPr>
            <w:tcW w:w="3339" w:type="dxa"/>
          </w:tcPr>
          <w:p w14:paraId="5AC1C3C8" w14:textId="28FF9D3E" w:rsidR="004A070D" w:rsidRDefault="004A070D" w:rsidP="004A070D">
            <w:pPr>
              <w:numPr>
                <w:ilvl w:val="0"/>
                <w:numId w:val="0"/>
              </w:numPr>
            </w:pPr>
            <w:r>
              <w:t xml:space="preserve">Toxique </w:t>
            </w:r>
          </w:p>
        </w:tc>
        <w:tc>
          <w:tcPr>
            <w:tcW w:w="3340" w:type="dxa"/>
          </w:tcPr>
          <w:p w14:paraId="128FA8B4" w14:textId="77777777" w:rsidR="004A070D" w:rsidRDefault="004A070D" w:rsidP="004A070D">
            <w:pPr>
              <w:numPr>
                <w:ilvl w:val="0"/>
                <w:numId w:val="0"/>
              </w:numPr>
            </w:pPr>
            <w:r>
              <w:t>Tabac, alcool</w:t>
            </w:r>
          </w:p>
          <w:p w14:paraId="5680C751" w14:textId="5714E0C3" w:rsidR="004A070D" w:rsidRDefault="00656527" w:rsidP="004A070D">
            <w:pPr>
              <w:numPr>
                <w:ilvl w:val="0"/>
                <w:numId w:val="0"/>
              </w:numPr>
            </w:pPr>
            <w:r>
              <w:lastRenderedPageBreak/>
              <w:t>Médicament</w:t>
            </w:r>
            <w:r w:rsidR="004A070D">
              <w:t xml:space="preserve"> : </w:t>
            </w:r>
            <w:r>
              <w:t>glucocorticoïde, anti convulsivant</w:t>
            </w:r>
            <w:r w:rsidR="004A070D">
              <w:t xml:space="preserve">, </w:t>
            </w:r>
            <w:r>
              <w:t>hormones</w:t>
            </w:r>
            <w:r w:rsidR="004A070D">
              <w:t xml:space="preserve"> </w:t>
            </w:r>
            <w:r>
              <w:t>thyroïdienne</w:t>
            </w:r>
          </w:p>
        </w:tc>
      </w:tr>
      <w:tr w:rsidR="004A070D" w14:paraId="6026B48C" w14:textId="77777777" w:rsidTr="004A070D">
        <w:tc>
          <w:tcPr>
            <w:tcW w:w="3339" w:type="dxa"/>
          </w:tcPr>
          <w:p w14:paraId="05C2099F" w14:textId="0E0356A5" w:rsidR="004A070D" w:rsidRDefault="004A070D" w:rsidP="004A070D">
            <w:pPr>
              <w:numPr>
                <w:ilvl w:val="0"/>
                <w:numId w:val="0"/>
              </w:numPr>
            </w:pPr>
            <w:r>
              <w:lastRenderedPageBreak/>
              <w:t xml:space="preserve">Ménopause </w:t>
            </w:r>
          </w:p>
        </w:tc>
        <w:tc>
          <w:tcPr>
            <w:tcW w:w="3340" w:type="dxa"/>
          </w:tcPr>
          <w:p w14:paraId="7FF7CAA9" w14:textId="5B524FCA" w:rsidR="004A070D" w:rsidRDefault="004A070D" w:rsidP="004A070D">
            <w:pPr>
              <w:numPr>
                <w:ilvl w:val="0"/>
                <w:numId w:val="0"/>
              </w:numPr>
            </w:pPr>
            <w:r>
              <w:t xml:space="preserve"> Précoce, </w:t>
            </w:r>
            <w:r w:rsidR="00656527">
              <w:t>chirurgicale</w:t>
            </w:r>
            <w:r>
              <w:t xml:space="preserve">, sous </w:t>
            </w:r>
            <w:r w:rsidR="00656527">
              <w:t>traitement</w:t>
            </w:r>
            <w:r>
              <w:t xml:space="preserve"> hormonal</w:t>
            </w:r>
          </w:p>
        </w:tc>
      </w:tr>
      <w:tr w:rsidR="004A070D" w14:paraId="2C734D7F" w14:textId="77777777" w:rsidTr="004A070D">
        <w:tc>
          <w:tcPr>
            <w:tcW w:w="3339" w:type="dxa"/>
          </w:tcPr>
          <w:p w14:paraId="135DA433" w14:textId="65541679" w:rsidR="004A070D" w:rsidRDefault="004A070D" w:rsidP="004A070D">
            <w:pPr>
              <w:numPr>
                <w:ilvl w:val="0"/>
                <w:numId w:val="0"/>
              </w:numPr>
            </w:pPr>
            <w:proofErr w:type="spellStart"/>
            <w:r>
              <w:t>Endocrinopathie</w:t>
            </w:r>
            <w:proofErr w:type="spellEnd"/>
          </w:p>
        </w:tc>
        <w:tc>
          <w:tcPr>
            <w:tcW w:w="3340" w:type="dxa"/>
          </w:tcPr>
          <w:p w14:paraId="0A710256" w14:textId="32447CB4" w:rsidR="004A070D" w:rsidRDefault="00656527" w:rsidP="004A070D">
            <w:pPr>
              <w:numPr>
                <w:ilvl w:val="0"/>
                <w:numId w:val="0"/>
              </w:numPr>
            </w:pPr>
            <w:r>
              <w:t>Hypercorticisme,</w:t>
            </w:r>
            <w:r w:rsidR="004A070D">
              <w:t xml:space="preserve"> hypogonadisme, </w:t>
            </w:r>
            <w:r>
              <w:t>hyperthyroïdie</w:t>
            </w:r>
            <w:r w:rsidR="004A070D">
              <w:t>, hyperparathyroïdie</w:t>
            </w:r>
          </w:p>
        </w:tc>
      </w:tr>
    </w:tbl>
    <w:p w14:paraId="1F8D48B4" w14:textId="2C47CEF1" w:rsidR="004A070D" w:rsidRDefault="004A070D" w:rsidP="004A070D">
      <w:pPr>
        <w:numPr>
          <w:ilvl w:val="0"/>
          <w:numId w:val="0"/>
        </w:numPr>
      </w:pPr>
    </w:p>
    <w:p w14:paraId="4E55189A" w14:textId="11E5F10F" w:rsidR="00656527" w:rsidRDefault="00656527" w:rsidP="000D4D36">
      <w:pPr>
        <w:pStyle w:val="Titre4"/>
      </w:pPr>
      <w:r>
        <w:t>Etiologies</w:t>
      </w:r>
    </w:p>
    <w:p w14:paraId="2B22119E" w14:textId="2064B040" w:rsidR="00656527" w:rsidRDefault="00656527" w:rsidP="000D4D36">
      <w:pPr>
        <w:pStyle w:val="Titre5"/>
      </w:pPr>
      <w:r>
        <w:t>Ostéoporose primitive</w:t>
      </w:r>
    </w:p>
    <w:p w14:paraId="3086046E" w14:textId="039BCE08" w:rsidR="00656527" w:rsidRDefault="00656527" w:rsidP="008B1007">
      <w:pPr>
        <w:numPr>
          <w:ilvl w:val="2"/>
          <w:numId w:val="3"/>
        </w:numPr>
      </w:pPr>
      <w:r>
        <w:t>…..</w:t>
      </w:r>
    </w:p>
    <w:p w14:paraId="07708B47" w14:textId="0699B6F7" w:rsidR="00656527" w:rsidRDefault="00656527" w:rsidP="000D4D36">
      <w:pPr>
        <w:pStyle w:val="Titre5"/>
      </w:pPr>
      <w:r>
        <w:t xml:space="preserve">Ostéoporose secondaire </w:t>
      </w:r>
    </w:p>
    <w:p w14:paraId="4FC77571" w14:textId="46CFDF71" w:rsidR="00656527" w:rsidRDefault="00656527" w:rsidP="008B1007">
      <w:pPr>
        <w:numPr>
          <w:ilvl w:val="2"/>
          <w:numId w:val="3"/>
        </w:numPr>
      </w:pPr>
      <w:r>
        <w:t>Corticothérapie au long cours</w:t>
      </w:r>
    </w:p>
    <w:p w14:paraId="55B41012" w14:textId="6CECBE04" w:rsidR="00656527" w:rsidRDefault="00656527" w:rsidP="008B1007">
      <w:pPr>
        <w:numPr>
          <w:ilvl w:val="2"/>
          <w:numId w:val="3"/>
        </w:numPr>
      </w:pPr>
      <w:r>
        <w:t xml:space="preserve">Polyarthrite rhumatoïde </w:t>
      </w:r>
    </w:p>
    <w:p w14:paraId="056344C0" w14:textId="68AE9F90" w:rsidR="00656527" w:rsidRDefault="00656527" w:rsidP="008B1007">
      <w:pPr>
        <w:numPr>
          <w:ilvl w:val="2"/>
          <w:numId w:val="3"/>
        </w:numPr>
      </w:pPr>
      <w:r>
        <w:t xml:space="preserve">Ethylisme et tabagisme </w:t>
      </w:r>
    </w:p>
    <w:p w14:paraId="6561816A" w14:textId="6B7CC32A" w:rsidR="00656527" w:rsidRDefault="00656527" w:rsidP="008B1007">
      <w:pPr>
        <w:numPr>
          <w:ilvl w:val="2"/>
          <w:numId w:val="3"/>
        </w:numPr>
      </w:pPr>
      <w:r>
        <w:t xml:space="preserve">Grossesse </w:t>
      </w:r>
    </w:p>
    <w:p w14:paraId="2C5822FC" w14:textId="500DA183" w:rsidR="00656527" w:rsidRDefault="00656527" w:rsidP="008B1007">
      <w:pPr>
        <w:numPr>
          <w:ilvl w:val="2"/>
          <w:numId w:val="3"/>
        </w:numPr>
      </w:pPr>
      <w:r>
        <w:t>Malade hépatique et digestive chronique</w:t>
      </w:r>
    </w:p>
    <w:p w14:paraId="18E46F06" w14:textId="3B9AE9AA" w:rsidR="00656527" w:rsidRDefault="00656527" w:rsidP="00656527">
      <w:pPr>
        <w:pStyle w:val="Titre1"/>
      </w:pPr>
      <w:bookmarkStart w:id="3" w:name="_Toc195025121"/>
      <w:r>
        <w:t>Signe</w:t>
      </w:r>
      <w:bookmarkEnd w:id="3"/>
    </w:p>
    <w:p w14:paraId="7A1A0CA9" w14:textId="73B7C88C" w:rsidR="00656527" w:rsidRDefault="00656527" w:rsidP="00656527">
      <w:pPr>
        <w:pStyle w:val="Titre2"/>
      </w:pPr>
      <w:bookmarkStart w:id="4" w:name="_Toc195025122"/>
      <w:r>
        <w:t>TDD : ostéoporose pst ménopausique</w:t>
      </w:r>
      <w:bookmarkEnd w:id="4"/>
      <w:r>
        <w:t xml:space="preserve"> </w:t>
      </w:r>
    </w:p>
    <w:p w14:paraId="653A9F0D" w14:textId="0955BFD6" w:rsidR="00656527" w:rsidRDefault="00656527" w:rsidP="00656527">
      <w:pPr>
        <w:pStyle w:val="Titre3"/>
      </w:pPr>
      <w:bookmarkStart w:id="5" w:name="_Toc195025123"/>
      <w:r>
        <w:t>Circonstance de découverte</w:t>
      </w:r>
      <w:bookmarkEnd w:id="5"/>
    </w:p>
    <w:p w14:paraId="77730B81" w14:textId="77B5196F" w:rsidR="00656527" w:rsidRDefault="00656527" w:rsidP="00656527">
      <w:r>
        <w:t>Asymptomatique donc découverte fortuite</w:t>
      </w:r>
    </w:p>
    <w:p w14:paraId="6CB5B1EB" w14:textId="19821699" w:rsidR="00656527" w:rsidRDefault="00656527" w:rsidP="00656527">
      <w:r>
        <w:t xml:space="preserve">Rachialgie chronique d’allure mécanique avec facteur de risque </w:t>
      </w:r>
      <w:proofErr w:type="spellStart"/>
      <w:r>
        <w:t>ostéporotique</w:t>
      </w:r>
      <w:proofErr w:type="spellEnd"/>
    </w:p>
    <w:p w14:paraId="762C13FF" w14:textId="19660F44" w:rsidR="00656527" w:rsidRDefault="00656527" w:rsidP="00656527">
      <w:r>
        <w:t xml:space="preserve">Complication : fracture ostéoporotique </w:t>
      </w:r>
    </w:p>
    <w:p w14:paraId="41030017" w14:textId="549C994B" w:rsidR="00656527" w:rsidRDefault="00656527" w:rsidP="00656527">
      <w:pPr>
        <w:pStyle w:val="Titre3"/>
      </w:pPr>
      <w:bookmarkStart w:id="6" w:name="_Toc195025124"/>
      <w:r>
        <w:t>Signes physiques</w:t>
      </w:r>
      <w:bookmarkEnd w:id="6"/>
    </w:p>
    <w:p w14:paraId="343AF382" w14:textId="0B12930D" w:rsidR="00656527" w:rsidRDefault="00656527" w:rsidP="00656527">
      <w:r>
        <w:t xml:space="preserve">Réduction de taille jusqu’à 10 – 12 cm très caractéristiques </w:t>
      </w:r>
    </w:p>
    <w:p w14:paraId="5FAF9395" w14:textId="6694FD3B" w:rsidR="00656527" w:rsidRDefault="00656527" w:rsidP="00656527">
      <w:r>
        <w:t xml:space="preserve">Apparition de cyphoscoliose </w:t>
      </w:r>
    </w:p>
    <w:p w14:paraId="670D7085" w14:textId="0923AEDA" w:rsidR="00656527" w:rsidRDefault="00656527" w:rsidP="00656527">
      <w:r>
        <w:t xml:space="preserve">Possibilité de contact entre les dernières cotées et les crêtes iliaque </w:t>
      </w:r>
    </w:p>
    <w:p w14:paraId="695E6C13" w14:textId="0768F58E" w:rsidR="00656527" w:rsidRDefault="00656527" w:rsidP="00656527">
      <w:r>
        <w:t>Signe propres de fracture</w:t>
      </w:r>
    </w:p>
    <w:p w14:paraId="723E585A" w14:textId="2DC4BE21" w:rsidR="00656527" w:rsidRDefault="00656527" w:rsidP="00656527">
      <w:pPr>
        <w:pStyle w:val="Titre3"/>
      </w:pPr>
      <w:bookmarkStart w:id="7" w:name="_Toc195025125"/>
      <w:r>
        <w:t>Caractéristique de fracture ostéoporotique</w:t>
      </w:r>
      <w:bookmarkEnd w:id="7"/>
    </w:p>
    <w:p w14:paraId="08227A91" w14:textId="0BAD8AB4" w:rsidR="00656527" w:rsidRDefault="00656527" w:rsidP="00656527">
      <w:r>
        <w:t xml:space="preserve">Fracture lors de choc minime = chute de sa hauteur </w:t>
      </w:r>
    </w:p>
    <w:p w14:paraId="34B3E851" w14:textId="3E77CE4C" w:rsidR="00656527" w:rsidRDefault="00656527" w:rsidP="000D4D36">
      <w:pPr>
        <w:pStyle w:val="Titre4"/>
      </w:pPr>
      <w:r>
        <w:lastRenderedPageBreak/>
        <w:t xml:space="preserve">Sièges </w:t>
      </w:r>
    </w:p>
    <w:p w14:paraId="15321F11" w14:textId="6A57EC3B" w:rsidR="00656527" w:rsidRDefault="00656527" w:rsidP="008B1007">
      <w:pPr>
        <w:numPr>
          <w:ilvl w:val="1"/>
          <w:numId w:val="3"/>
        </w:numPr>
      </w:pPr>
      <w:r>
        <w:t xml:space="preserve">Poignet (Pouteau-Colles) autour de 60 ans </w:t>
      </w:r>
    </w:p>
    <w:p w14:paraId="074BDADC" w14:textId="0F171244" w:rsidR="00656527" w:rsidRDefault="00656527" w:rsidP="008B1007">
      <w:pPr>
        <w:numPr>
          <w:ilvl w:val="1"/>
          <w:numId w:val="3"/>
        </w:numPr>
      </w:pPr>
      <w:r>
        <w:t>Vertébrale autours de 70 ans</w:t>
      </w:r>
    </w:p>
    <w:p w14:paraId="48CA2C6C" w14:textId="163AFB62" w:rsidR="00656527" w:rsidRDefault="00656527" w:rsidP="008B1007">
      <w:pPr>
        <w:numPr>
          <w:ilvl w:val="1"/>
          <w:numId w:val="3"/>
        </w:numPr>
      </w:pPr>
      <w:r>
        <w:t>Extrémité supérieur du fémur autours de</w:t>
      </w:r>
      <w:r w:rsidR="00F5498C">
        <w:t xml:space="preserve"> </w:t>
      </w:r>
      <w:r>
        <w:t>80 ans</w:t>
      </w:r>
    </w:p>
    <w:p w14:paraId="22A89B14" w14:textId="17A5A5D9" w:rsidR="00656527" w:rsidRPr="00627A4B" w:rsidRDefault="00627A4B" w:rsidP="000D4D36">
      <w:pPr>
        <w:pStyle w:val="Titre5"/>
      </w:pPr>
      <w:r w:rsidRPr="00627A4B">
        <w:t xml:space="preserve">Fracture de l’avant-bras et du poignet </w:t>
      </w:r>
    </w:p>
    <w:p w14:paraId="598B74C5" w14:textId="1B3C6454" w:rsidR="00627A4B" w:rsidRDefault="00627A4B" w:rsidP="008B1007">
      <w:pPr>
        <w:numPr>
          <w:ilvl w:val="1"/>
          <w:numId w:val="3"/>
        </w:numPr>
      </w:pPr>
      <w:r>
        <w:t>Signe d’alerte</w:t>
      </w:r>
    </w:p>
    <w:p w14:paraId="4A5ADF7C" w14:textId="52F0CA17" w:rsidR="00627A4B" w:rsidRDefault="00627A4B" w:rsidP="008B1007">
      <w:pPr>
        <w:numPr>
          <w:ilvl w:val="1"/>
          <w:numId w:val="3"/>
        </w:numPr>
      </w:pPr>
      <w:r>
        <w:t>Risque de fracture doublé à 15 ans</w:t>
      </w:r>
    </w:p>
    <w:p w14:paraId="74A7583B" w14:textId="3A4A831A" w:rsidR="00627A4B" w:rsidRDefault="00627A4B" w:rsidP="008B1007">
      <w:pPr>
        <w:numPr>
          <w:ilvl w:val="1"/>
          <w:numId w:val="3"/>
        </w:numPr>
      </w:pPr>
      <w:r>
        <w:t>Nécessité d’un dépistage, ….</w:t>
      </w:r>
    </w:p>
    <w:p w14:paraId="0E610005" w14:textId="28508B93" w:rsidR="00627A4B" w:rsidRPr="00627A4B" w:rsidRDefault="00627A4B" w:rsidP="000D4D36">
      <w:pPr>
        <w:pStyle w:val="Titre5"/>
      </w:pPr>
      <w:r w:rsidRPr="00627A4B">
        <w:t>Fracture de l’extrémité supérieur</w:t>
      </w:r>
      <w:r>
        <w:t>e</w:t>
      </w:r>
      <w:r w:rsidRPr="00627A4B">
        <w:t xml:space="preserve"> du fémur</w:t>
      </w:r>
    </w:p>
    <w:p w14:paraId="772FA0C4" w14:textId="13891C42" w:rsidR="00627A4B" w:rsidRDefault="00627A4B" w:rsidP="008B1007">
      <w:pPr>
        <w:numPr>
          <w:ilvl w:val="1"/>
          <w:numId w:val="3"/>
        </w:numPr>
      </w:pPr>
      <w:r>
        <w:t xml:space="preserve">Signe de gravité </w:t>
      </w:r>
    </w:p>
    <w:p w14:paraId="1CFC3BA6" w14:textId="39D817BA" w:rsidR="00627A4B" w:rsidRDefault="00627A4B" w:rsidP="008B1007">
      <w:pPr>
        <w:numPr>
          <w:ilvl w:val="1"/>
          <w:numId w:val="3"/>
        </w:numPr>
      </w:pPr>
      <w:r>
        <w:t xml:space="preserve">Mortalité élevée à 20 % dans l’année suivant la fracture </w:t>
      </w:r>
    </w:p>
    <w:p w14:paraId="58E08968" w14:textId="43A1FD9B" w:rsidR="00627A4B" w:rsidRDefault="00627A4B" w:rsidP="008B1007">
      <w:pPr>
        <w:numPr>
          <w:ilvl w:val="1"/>
          <w:numId w:val="3"/>
        </w:numPr>
      </w:pPr>
      <w:r>
        <w:t xml:space="preserve">Morbidité : complication de décubitus </w:t>
      </w:r>
    </w:p>
    <w:p w14:paraId="09B41940" w14:textId="074B4B25" w:rsidR="00627A4B" w:rsidRDefault="00627A4B" w:rsidP="008B1007">
      <w:pPr>
        <w:numPr>
          <w:ilvl w:val="1"/>
          <w:numId w:val="3"/>
        </w:numPr>
      </w:pPr>
      <w:r>
        <w:t>Handicap fonctionnel majeur</w:t>
      </w:r>
    </w:p>
    <w:p w14:paraId="018CCB20" w14:textId="1706ACEA" w:rsidR="00627A4B" w:rsidRPr="00627A4B" w:rsidRDefault="00627A4B" w:rsidP="000D4D36">
      <w:pPr>
        <w:pStyle w:val="Titre5"/>
      </w:pPr>
      <w:r w:rsidRPr="00627A4B">
        <w:t>Fracture rachidienne</w:t>
      </w:r>
    </w:p>
    <w:p w14:paraId="0410E3FA" w14:textId="5F13BE97" w:rsidR="00627A4B" w:rsidRDefault="00627A4B" w:rsidP="008B1007">
      <w:pPr>
        <w:numPr>
          <w:ilvl w:val="1"/>
          <w:numId w:val="3"/>
        </w:numPr>
      </w:pPr>
      <w:r>
        <w:t xml:space="preserve">Rachialgie aigue ou chronique d’allure mécanique </w:t>
      </w:r>
    </w:p>
    <w:p w14:paraId="6A4C6380" w14:textId="2CBFF80C" w:rsidR="00627A4B" w:rsidRDefault="00627A4B" w:rsidP="008B1007">
      <w:pPr>
        <w:numPr>
          <w:ilvl w:val="1"/>
          <w:numId w:val="3"/>
        </w:numPr>
      </w:pPr>
      <w:r>
        <w:t>Perte de taille de 4 cm</w:t>
      </w:r>
    </w:p>
    <w:p w14:paraId="71DFAB6A" w14:textId="4C387992" w:rsidR="00627A4B" w:rsidRDefault="00627A4B" w:rsidP="008B1007">
      <w:pPr>
        <w:numPr>
          <w:ilvl w:val="1"/>
          <w:numId w:val="3"/>
        </w:numPr>
      </w:pPr>
      <w:r>
        <w:t>Déformation du rachis : cyphose progressive</w:t>
      </w:r>
      <w:r w:rsidR="00F5498C">
        <w:t xml:space="preserve"> </w:t>
      </w:r>
      <w:r>
        <w:t>….</w:t>
      </w:r>
    </w:p>
    <w:p w14:paraId="5198FF88" w14:textId="36B4E203" w:rsidR="00627A4B" w:rsidRDefault="00627A4B" w:rsidP="00627A4B">
      <w:pPr>
        <w:pStyle w:val="Titre3"/>
      </w:pPr>
      <w:bookmarkStart w:id="8" w:name="_Toc195025126"/>
      <w:r>
        <w:t>Facteurs de risque de chute</w:t>
      </w:r>
      <w:bookmarkEnd w:id="8"/>
    </w:p>
    <w:p w14:paraId="65442C1E" w14:textId="777EDE90" w:rsidR="00627A4B" w:rsidRDefault="00627A4B" w:rsidP="00627A4B">
      <w:r>
        <w:t>Age &gt; 80 ans</w:t>
      </w:r>
    </w:p>
    <w:p w14:paraId="30D5071E" w14:textId="7445DEB5" w:rsidR="00627A4B" w:rsidRDefault="00627A4B" w:rsidP="00627A4B">
      <w:r>
        <w:t>Faible indice de masse corporelle</w:t>
      </w:r>
    </w:p>
    <w:p w14:paraId="6F99A46D" w14:textId="372228AC" w:rsidR="00627A4B" w:rsidRDefault="00627A4B" w:rsidP="00627A4B">
      <w:r>
        <w:t>Trouble neuromusculaire ou cognitif</w:t>
      </w:r>
    </w:p>
    <w:p w14:paraId="771C770A" w14:textId="5286FCD5" w:rsidR="00627A4B" w:rsidRDefault="00627A4B" w:rsidP="00627A4B">
      <w:r>
        <w:t>Diminution de l’acuité visuelle</w:t>
      </w:r>
    </w:p>
    <w:p w14:paraId="31A83BA7" w14:textId="1A054352" w:rsidR="00627A4B" w:rsidRDefault="00627A4B" w:rsidP="00627A4B">
      <w:r>
        <w:t>Antécédente de chute</w:t>
      </w:r>
    </w:p>
    <w:p w14:paraId="4566F657" w14:textId="4FC4AC13" w:rsidR="00627A4B" w:rsidRDefault="00627A4B" w:rsidP="00627A4B">
      <w:r>
        <w:t>Maladie chronique concomitantes</w:t>
      </w:r>
    </w:p>
    <w:p w14:paraId="38E8A312" w14:textId="0637DE1C" w:rsidR="00627A4B" w:rsidRDefault="00627A4B" w:rsidP="00627A4B">
      <w:r>
        <w:t xml:space="preserve">Médicament : sédatifs, antihypertenseurs, psychotropes, insuline </w:t>
      </w:r>
    </w:p>
    <w:p w14:paraId="5B2BA70D" w14:textId="428A22B4" w:rsidR="007A5710" w:rsidRDefault="007A5710" w:rsidP="007A5710">
      <w:pPr>
        <w:pStyle w:val="Titre3"/>
      </w:pPr>
      <w:bookmarkStart w:id="9" w:name="_Toc195025127"/>
      <w:r>
        <w:t xml:space="preserve">Examen </w:t>
      </w:r>
      <w:r w:rsidR="00C63581">
        <w:t>paraclinique</w:t>
      </w:r>
      <w:bookmarkEnd w:id="9"/>
    </w:p>
    <w:p w14:paraId="640A5CC9" w14:textId="20BF0E96" w:rsidR="007A5710" w:rsidRDefault="007A5710" w:rsidP="007A5710">
      <w:pPr>
        <w:pStyle w:val="Titre4"/>
      </w:pPr>
      <w:r>
        <w:t>Biologies</w:t>
      </w:r>
    </w:p>
    <w:p w14:paraId="3209ADB0" w14:textId="2FFE466F" w:rsidR="007A5710" w:rsidRDefault="007A5710" w:rsidP="007A5710">
      <w:proofErr w:type="gramStart"/>
      <w:r>
        <w:t>Bilans biologique</w:t>
      </w:r>
      <w:proofErr w:type="gramEnd"/>
      <w:r>
        <w:t xml:space="preserve"> de </w:t>
      </w:r>
      <w:r w:rsidR="00C63581">
        <w:t>débrouillage</w:t>
      </w:r>
      <w:r>
        <w:t xml:space="preserve"> sont normaux</w:t>
      </w:r>
      <w:r w:rsidR="000D4D36">
        <w:t> :</w:t>
      </w:r>
    </w:p>
    <w:p w14:paraId="11ECFC13" w14:textId="0563317A" w:rsidR="007A5710" w:rsidRDefault="007A5710" w:rsidP="008B1007">
      <w:pPr>
        <w:numPr>
          <w:ilvl w:val="1"/>
          <w:numId w:val="3"/>
        </w:numPr>
      </w:pPr>
      <w:r>
        <w:t xml:space="preserve">VS et électrophorèse </w:t>
      </w:r>
      <w:r w:rsidR="00C63581">
        <w:t>des protéines sériques</w:t>
      </w:r>
    </w:p>
    <w:p w14:paraId="4CBB067F" w14:textId="3107DAD9" w:rsidR="007A5710" w:rsidRDefault="007A5710" w:rsidP="008B1007">
      <w:pPr>
        <w:numPr>
          <w:ilvl w:val="1"/>
          <w:numId w:val="3"/>
        </w:numPr>
      </w:pPr>
      <w:r>
        <w:t xml:space="preserve">Calcémie, phosphorémie, </w:t>
      </w:r>
      <w:r w:rsidR="00C63581">
        <w:t>créatininémie</w:t>
      </w:r>
      <w:r>
        <w:t xml:space="preserve"> avec clairance :</w:t>
      </w:r>
    </w:p>
    <w:p w14:paraId="06CE83A3" w14:textId="176A29BF" w:rsidR="007A5710" w:rsidRDefault="007A5710" w:rsidP="008B1007">
      <w:pPr>
        <w:numPr>
          <w:ilvl w:val="1"/>
          <w:numId w:val="3"/>
        </w:numPr>
      </w:pPr>
      <w:r>
        <w:t xml:space="preserve">Dosage de la 25 </w:t>
      </w:r>
      <w:proofErr w:type="spellStart"/>
      <w:r>
        <w:t>hy</w:t>
      </w:r>
      <w:r w:rsidR="00C63581">
        <w:t>dro</w:t>
      </w:r>
      <w:r>
        <w:t>xyvitamine</w:t>
      </w:r>
      <w:proofErr w:type="spellEnd"/>
      <w:r>
        <w:t xml:space="preserve"> D »</w:t>
      </w:r>
    </w:p>
    <w:p w14:paraId="740661F7" w14:textId="50D876C1" w:rsidR="007A5710" w:rsidRDefault="007A5710" w:rsidP="008B1007">
      <w:pPr>
        <w:numPr>
          <w:ilvl w:val="1"/>
          <w:numId w:val="3"/>
        </w:numPr>
      </w:pPr>
      <w:r>
        <w:t xml:space="preserve">Sur les </w:t>
      </w:r>
      <w:r w:rsidR="00C63581">
        <w:t>urine</w:t>
      </w:r>
      <w:r>
        <w:t xml:space="preserve"> des 24 </w:t>
      </w:r>
      <w:r w:rsidR="00C63581">
        <w:t>heures</w:t>
      </w:r>
      <w:r>
        <w:t xml:space="preserve"> : calciurie, </w:t>
      </w:r>
      <w:proofErr w:type="spellStart"/>
      <w:r>
        <w:t>créatuni</w:t>
      </w:r>
      <w:r w:rsidR="00C63581">
        <w:t>nurie</w:t>
      </w:r>
      <w:proofErr w:type="spellEnd"/>
      <w:r w:rsidR="00C63581">
        <w:t>.</w:t>
      </w:r>
    </w:p>
    <w:p w14:paraId="6EE24013" w14:textId="0011E03B" w:rsidR="00C63581" w:rsidRDefault="00C63581" w:rsidP="00C63581">
      <w:pPr>
        <w:pStyle w:val="Titre4"/>
      </w:pPr>
      <w:r>
        <w:lastRenderedPageBreak/>
        <w:t>Imagerie</w:t>
      </w:r>
    </w:p>
    <w:p w14:paraId="78C0F9DB" w14:textId="13FE66D1" w:rsidR="00C63581" w:rsidRDefault="00C63581" w:rsidP="000D4D36">
      <w:pPr>
        <w:pStyle w:val="Titre5"/>
      </w:pPr>
      <w:r>
        <w:t>Radiographie standard</w:t>
      </w:r>
    </w:p>
    <w:p w14:paraId="3518D05E" w14:textId="741426E8" w:rsidR="00C63581" w:rsidRDefault="00C63581" w:rsidP="008B1007">
      <w:pPr>
        <w:numPr>
          <w:ilvl w:val="1"/>
          <w:numId w:val="3"/>
        </w:numPr>
      </w:pPr>
      <w:r>
        <w:t>Déminéralisation osseuse</w:t>
      </w:r>
      <w:proofErr w:type="gramStart"/>
      <w:r>
        <w:t xml:space="preserve"> ….</w:t>
      </w:r>
      <w:proofErr w:type="gramEnd"/>
      <w:r>
        <w:t>.</w:t>
      </w:r>
    </w:p>
    <w:p w14:paraId="063CCA13" w14:textId="4E66D850" w:rsidR="00C63581" w:rsidRDefault="00C63581" w:rsidP="008B1007">
      <w:pPr>
        <w:numPr>
          <w:ilvl w:val="1"/>
          <w:numId w:val="3"/>
        </w:numPr>
      </w:pPr>
      <w:r>
        <w:t xml:space="preserve">Au niveau rachidien </w:t>
      </w:r>
    </w:p>
    <w:p w14:paraId="3203948E" w14:textId="70A68A4D" w:rsidR="00C63581" w:rsidRDefault="00C63581" w:rsidP="008B1007">
      <w:pPr>
        <w:numPr>
          <w:ilvl w:val="2"/>
          <w:numId w:val="3"/>
        </w:numPr>
      </w:pPr>
      <w:r>
        <w:t>Fracture situé sou la 3</w:t>
      </w:r>
      <w:r w:rsidRPr="00C63581">
        <w:rPr>
          <w:vertAlign w:val="superscript"/>
        </w:rPr>
        <w:t>ème</w:t>
      </w:r>
      <w:r w:rsidR="00F5498C">
        <w:t xml:space="preserve"> </w:t>
      </w:r>
      <w:r w:rsidRPr="00C63581">
        <w:t>vertèbre</w:t>
      </w:r>
      <w:r>
        <w:t xml:space="preserve"> dorsale </w:t>
      </w:r>
    </w:p>
    <w:p w14:paraId="2248AA4A" w14:textId="57CF3DAD" w:rsidR="00C63581" w:rsidRDefault="00C63581" w:rsidP="008B1007">
      <w:pPr>
        <w:numPr>
          <w:ilvl w:val="2"/>
          <w:numId w:val="3"/>
        </w:numPr>
      </w:pPr>
      <w:r>
        <w:t xml:space="preserve">Absence d’ostéolyse </w:t>
      </w:r>
    </w:p>
    <w:p w14:paraId="2E7EF6CF" w14:textId="00FFCFBB" w:rsidR="00C63581" w:rsidRDefault="00C63581" w:rsidP="008B1007">
      <w:pPr>
        <w:numPr>
          <w:ilvl w:val="2"/>
          <w:numId w:val="3"/>
        </w:numPr>
      </w:pPr>
      <w:r>
        <w:t xml:space="preserve">Respect du mur vertébral postérieur et de l’arc postérieur (en particulier les pédicules </w:t>
      </w:r>
    </w:p>
    <w:p w14:paraId="02FEA488" w14:textId="05292F28" w:rsidR="00C63581" w:rsidRDefault="00C63581" w:rsidP="008B1007">
      <w:pPr>
        <w:numPr>
          <w:ilvl w:val="2"/>
          <w:numId w:val="3"/>
        </w:numPr>
      </w:pPr>
      <w:r>
        <w:t>Différent aspect : cunéiforme, biconcave, en galette</w:t>
      </w:r>
    </w:p>
    <w:p w14:paraId="1802B6A0" w14:textId="3D43A1E5" w:rsidR="00C63581" w:rsidRDefault="00C63581" w:rsidP="008B1007">
      <w:pPr>
        <w:numPr>
          <w:ilvl w:val="2"/>
          <w:numId w:val="3"/>
        </w:numPr>
      </w:pPr>
      <w:r>
        <w:t xml:space="preserve">Ne donne jamais de paralysie mais des </w:t>
      </w:r>
      <w:proofErr w:type="spellStart"/>
      <w:r>
        <w:t>radicalgie</w:t>
      </w:r>
      <w:proofErr w:type="spellEnd"/>
    </w:p>
    <w:p w14:paraId="30796C7C" w14:textId="6794641B" w:rsidR="00C63581" w:rsidRDefault="00C63581" w:rsidP="000D4D36">
      <w:pPr>
        <w:pStyle w:val="Titre5"/>
      </w:pPr>
      <w:r>
        <w:t>Autre imagerie : non spécifique</w:t>
      </w:r>
    </w:p>
    <w:p w14:paraId="7808210C" w14:textId="024189F1" w:rsidR="00C63581" w:rsidRDefault="00C63581" w:rsidP="008B1007">
      <w:pPr>
        <w:numPr>
          <w:ilvl w:val="1"/>
          <w:numId w:val="3"/>
        </w:numPr>
      </w:pPr>
      <w:r>
        <w:t>Scanner osseux</w:t>
      </w:r>
    </w:p>
    <w:p w14:paraId="00CC7C1F" w14:textId="262E8DA6" w:rsidR="00BE0F6A" w:rsidRPr="00BE0F6A" w:rsidRDefault="00C63581" w:rsidP="00493336">
      <w:pPr>
        <w:numPr>
          <w:ilvl w:val="1"/>
          <w:numId w:val="3"/>
        </w:numPr>
      </w:pPr>
      <w:r>
        <w:t>IRM : élimine les autres causes</w:t>
      </w:r>
      <w:r w:rsidR="00D51CA3"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90164" w14:textId="77777777" w:rsidR="002C319B" w:rsidRDefault="002C319B" w:rsidP="00FE6A79">
      <w:pPr>
        <w:spacing w:line="240" w:lineRule="auto"/>
      </w:pPr>
      <w:r>
        <w:separator/>
      </w:r>
    </w:p>
  </w:endnote>
  <w:endnote w:type="continuationSeparator" w:id="0">
    <w:p w14:paraId="384316E9" w14:textId="77777777" w:rsidR="002C319B" w:rsidRDefault="002C319B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1CB82E85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0D4D36">
      <w:rPr>
        <w:b/>
        <w:bCs/>
        <w:noProof/>
      </w:rPr>
      <w:t>5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22B81" w14:textId="77777777" w:rsidR="002C319B" w:rsidRDefault="002C319B" w:rsidP="00FE6A79">
      <w:pPr>
        <w:spacing w:line="240" w:lineRule="auto"/>
      </w:pPr>
      <w:r>
        <w:separator/>
      </w:r>
    </w:p>
  </w:footnote>
  <w:footnote w:type="continuationSeparator" w:id="0">
    <w:p w14:paraId="3219C4A3" w14:textId="77777777" w:rsidR="002C319B" w:rsidRDefault="002C319B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D4D36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319B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93336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162</cp:revision>
  <cp:lastPrinted>2025-04-09T13:31:00Z</cp:lastPrinted>
  <dcterms:created xsi:type="dcterms:W3CDTF">2024-06-07T16:26:00Z</dcterms:created>
  <dcterms:modified xsi:type="dcterms:W3CDTF">2025-09-30T04:01:00Z</dcterms:modified>
</cp:coreProperties>
</file>