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B9FC" w14:textId="4871DE3C" w:rsidR="00BE0F6A" w:rsidRDefault="00BE0F6A" w:rsidP="00BE0F6A">
      <w:pPr>
        <w:pStyle w:val="Titre"/>
      </w:pPr>
      <w:r>
        <w:t>Teno bursite du moyen glutéal</w:t>
      </w:r>
    </w:p>
    <w:p w14:paraId="28D68325" w14:textId="724DC7B2" w:rsidR="00BE0F6A" w:rsidRDefault="00BE0F6A" w:rsidP="00971371">
      <w:pPr>
        <w:pStyle w:val="Titre1"/>
      </w:pPr>
      <w:r>
        <w:t xml:space="preserve">Introduction </w:t>
      </w:r>
    </w:p>
    <w:p w14:paraId="57D73A4B" w14:textId="77777777" w:rsidR="00D51CA3" w:rsidRPr="00BE0F6A" w:rsidRDefault="00D51CA3" w:rsidP="00971371">
      <w:pPr>
        <w:pStyle w:val="Titre2"/>
      </w:pPr>
      <w:r w:rsidRPr="00BE0F6A">
        <w:t>Définition</w:t>
      </w:r>
    </w:p>
    <w:p w14:paraId="76E43778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>Pathologie des tendons distaux des muscles moyen et petit glutéal, de leurs bourses séreuses satellites, de la bourse trochantérienne superficielle</w:t>
      </w:r>
    </w:p>
    <w:p w14:paraId="2C30E9D6" w14:textId="77777777" w:rsidR="00D51CA3" w:rsidRPr="00BE0F6A" w:rsidRDefault="00D51CA3" w:rsidP="00971371">
      <w:pPr>
        <w:pStyle w:val="Titre2"/>
      </w:pPr>
      <w:r w:rsidRPr="00BE0F6A">
        <w:t xml:space="preserve">Intérêts </w:t>
      </w:r>
    </w:p>
    <w:p w14:paraId="6B87784D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 xml:space="preserve">Très fréquentes, concernant 10 à 25 % de la population générale, </w:t>
      </w:r>
    </w:p>
    <w:p w14:paraId="471F1FB4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>Pathologie essentiellement féminine (90 %)</w:t>
      </w:r>
    </w:p>
    <w:p w14:paraId="2CF2E283" w14:textId="4F974D9D" w:rsidR="00BE0F6A" w:rsidRDefault="00BE0F6A" w:rsidP="00BE0F6A">
      <w:pPr>
        <w:pStyle w:val="Titre1"/>
      </w:pPr>
      <w:bookmarkStart w:id="0" w:name="_Toc195025222"/>
      <w:r>
        <w:t>Rappels anatomiques</w:t>
      </w:r>
      <w:bookmarkEnd w:id="0"/>
    </w:p>
    <w:p w14:paraId="1F540555" w14:textId="77777777" w:rsidR="00D51CA3" w:rsidRPr="00BE0F6A" w:rsidRDefault="00D51CA3" w:rsidP="00BE0F6A">
      <w:pPr>
        <w:tabs>
          <w:tab w:val="num" w:pos="1440"/>
        </w:tabs>
      </w:pPr>
      <w:r w:rsidRPr="00BE0F6A">
        <w:t>Muscles latéraux de la hanche</w:t>
      </w:r>
    </w:p>
    <w:p w14:paraId="19FC5F8E" w14:textId="12F17F72" w:rsidR="00BE0F6A" w:rsidRDefault="00D51CA3" w:rsidP="00BE0F6A">
      <w:pPr>
        <w:tabs>
          <w:tab w:val="num" w:pos="1440"/>
        </w:tabs>
      </w:pPr>
      <w:r w:rsidRPr="00BE0F6A">
        <w:t xml:space="preserve">Muscles rotateurs internes de hanche, </w:t>
      </w:r>
      <w:r w:rsidR="00BE0F6A" w:rsidRPr="00BE0F6A">
        <w:t>des rotateurs pelviens et des initiateurs de l’abduction</w:t>
      </w:r>
    </w:p>
    <w:p w14:paraId="7B76BD18" w14:textId="2E150591" w:rsidR="00BE0F6A" w:rsidRPr="00BE0F6A" w:rsidRDefault="00BE0F6A" w:rsidP="00293E8B">
      <w:pPr>
        <w:numPr>
          <w:ilvl w:val="0"/>
          <w:numId w:val="0"/>
        </w:numPr>
        <w:jc w:val="center"/>
      </w:pPr>
      <w:r w:rsidRPr="00BE0F6A">
        <w:rPr>
          <w:noProof/>
          <w:lang w:eastAsia="fr-FR"/>
        </w:rPr>
        <w:drawing>
          <wp:inline distT="0" distB="0" distL="0" distR="0" wp14:anchorId="77836A4F" wp14:editId="4821248A">
            <wp:extent cx="2743200" cy="2669030"/>
            <wp:effectExtent l="0" t="0" r="0" b="0"/>
            <wp:docPr id="48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" name="Imag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941" cy="268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E6A7" w14:textId="3FB9F929" w:rsidR="00BE0F6A" w:rsidRDefault="00BE0F6A" w:rsidP="00BE0F6A">
      <w:pPr>
        <w:pStyle w:val="Titre1"/>
      </w:pPr>
      <w:bookmarkStart w:id="1" w:name="_Toc195025223"/>
      <w:r>
        <w:lastRenderedPageBreak/>
        <w:t>Signes</w:t>
      </w:r>
      <w:bookmarkEnd w:id="1"/>
      <w:r>
        <w:t xml:space="preserve"> </w:t>
      </w:r>
    </w:p>
    <w:p w14:paraId="5C986678" w14:textId="6FA686DE" w:rsidR="00BE0F6A" w:rsidRDefault="00BE0F6A" w:rsidP="00BE0F6A">
      <w:pPr>
        <w:pStyle w:val="Titre2"/>
      </w:pPr>
      <w:bookmarkStart w:id="2" w:name="_Toc195025224"/>
      <w:r>
        <w:t>Interrogatoire</w:t>
      </w:r>
      <w:bookmarkEnd w:id="2"/>
    </w:p>
    <w:p w14:paraId="0D6F0799" w14:textId="4CF0F495" w:rsidR="00D51CA3" w:rsidRPr="00BE0F6A" w:rsidRDefault="00D51CA3" w:rsidP="00BE0F6A">
      <w:pPr>
        <w:tabs>
          <w:tab w:val="num" w:pos="1440"/>
        </w:tabs>
      </w:pPr>
      <w:r w:rsidRPr="00BE0F6A">
        <w:t>Motif de consultation</w:t>
      </w:r>
      <w:r w:rsidR="00971371">
        <w:t xml:space="preserve"> </w:t>
      </w:r>
      <w:r w:rsidRPr="00BE0F6A">
        <w:t>: Douleur mécanique</w:t>
      </w:r>
      <w:r w:rsidR="00971371">
        <w:t> :</w:t>
      </w:r>
    </w:p>
    <w:p w14:paraId="7783272F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 xml:space="preserve">douleur à la face latérale de la hanche irradiant à la face latérale de la cuisse, parfois jusqu’à la jambe, </w:t>
      </w:r>
    </w:p>
    <w:p w14:paraId="7D833586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 xml:space="preserve">augmentée ou déclenchée à la montée des escaliers, au passage de la station assise à la station debout et en décubitus homolatéral. </w:t>
      </w:r>
    </w:p>
    <w:p w14:paraId="2DA954D6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>station debout prolongée est plus pénible que la marche, la douleur diminuant souvent après quelques pas.</w:t>
      </w:r>
    </w:p>
    <w:p w14:paraId="0717634A" w14:textId="77777777" w:rsidR="00D51CA3" w:rsidRPr="00BE0F6A" w:rsidRDefault="00D51CA3" w:rsidP="00BE0F6A">
      <w:pPr>
        <w:pStyle w:val="Titre2"/>
      </w:pPr>
      <w:bookmarkStart w:id="3" w:name="_Toc195025225"/>
      <w:r w:rsidRPr="00BE0F6A">
        <w:t>Signes physiques</w:t>
      </w:r>
      <w:bookmarkEnd w:id="3"/>
      <w:r w:rsidRPr="00BE0F6A">
        <w:t xml:space="preserve"> </w:t>
      </w:r>
    </w:p>
    <w:p w14:paraId="2748CE19" w14:textId="77777777" w:rsidR="00D51CA3" w:rsidRPr="00BE0F6A" w:rsidRDefault="00D51CA3" w:rsidP="00BE0F6A">
      <w:pPr>
        <w:pStyle w:val="Titre3"/>
      </w:pPr>
      <w:bookmarkStart w:id="4" w:name="_Toc195025226"/>
      <w:r w:rsidRPr="00BE0F6A">
        <w:t>Examen debout</w:t>
      </w:r>
      <w:bookmarkEnd w:id="4"/>
      <w:r w:rsidRPr="00BE0F6A">
        <w:t xml:space="preserve"> </w:t>
      </w:r>
    </w:p>
    <w:p w14:paraId="2F17621C" w14:textId="77777777" w:rsidR="00D51CA3" w:rsidRPr="00BE0F6A" w:rsidRDefault="00D51CA3" w:rsidP="00BE0F6A">
      <w:r w:rsidRPr="00BE0F6A">
        <w:t xml:space="preserve">Position debout unipodal homolatéral pendant 30s : </w:t>
      </w:r>
    </w:p>
    <w:p w14:paraId="2F1B9B86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 xml:space="preserve">douleur de la région latérale de la hanche </w:t>
      </w:r>
    </w:p>
    <w:p w14:paraId="512A24DE" w14:textId="77382CA1" w:rsidR="00D51CA3" w:rsidRPr="00BE0F6A" w:rsidRDefault="00D51CA3" w:rsidP="00BE0F6A">
      <w:pPr>
        <w:numPr>
          <w:ilvl w:val="1"/>
          <w:numId w:val="3"/>
        </w:numPr>
      </w:pPr>
      <w:r w:rsidRPr="00BE0F6A">
        <w:t xml:space="preserve">Si inclinaison du bassin homolatéral: déficit du muscle moyen glutéal </w:t>
      </w:r>
    </w:p>
    <w:p w14:paraId="26F65FD7" w14:textId="2E75C5F6" w:rsidR="00D51CA3" w:rsidRPr="00BE0F6A" w:rsidRDefault="00D51CA3" w:rsidP="00BE0F6A">
      <w:pPr>
        <w:pStyle w:val="Titre3"/>
      </w:pPr>
      <w:bookmarkStart w:id="5" w:name="_Toc195025227"/>
      <w:r w:rsidRPr="00BE0F6A">
        <w:t>Examen couché (dé</w:t>
      </w:r>
      <w:r w:rsidR="00BE0F6A">
        <w:t>cubitus controlatéral et dorsal</w:t>
      </w:r>
      <w:r w:rsidRPr="00BE0F6A">
        <w:t>)</w:t>
      </w:r>
      <w:bookmarkEnd w:id="5"/>
    </w:p>
    <w:p w14:paraId="54C78715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 xml:space="preserve">Palpation du grand trochanter reproduit la douleur. Attention: région sensible d’où examen comparatif </w:t>
      </w:r>
    </w:p>
    <w:p w14:paraId="05961184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>Test d’étirement douloureux: porter la hanche fléchie à 90</w:t>
      </w:r>
      <w:r w:rsidRPr="00BE0F6A">
        <w:rPr>
          <w:vertAlign w:val="superscript"/>
        </w:rPr>
        <w:t>◦</w:t>
      </w:r>
      <w:r w:rsidRPr="00BE0F6A">
        <w:t xml:space="preserve"> en rotation externe forcée, test le plus sensible, mais peu spécifique</w:t>
      </w:r>
    </w:p>
    <w:p w14:paraId="692AA31B" w14:textId="77777777" w:rsidR="00D51CA3" w:rsidRPr="00BE0F6A" w:rsidRDefault="00D51CA3" w:rsidP="00BE0F6A">
      <w:pPr>
        <w:numPr>
          <w:ilvl w:val="1"/>
          <w:numId w:val="3"/>
        </w:numPr>
      </w:pPr>
      <w:r w:rsidRPr="00BE0F6A">
        <w:t xml:space="preserve">Abduction contrariée du MI déclenche la douleur </w:t>
      </w:r>
    </w:p>
    <w:p w14:paraId="00CC7C1F" w14:textId="0C568F92" w:rsidR="00BE0F6A" w:rsidRPr="00BE0F6A" w:rsidRDefault="00D51CA3" w:rsidP="00293E8B">
      <w:pPr>
        <w:numPr>
          <w:ilvl w:val="1"/>
          <w:numId w:val="3"/>
        </w:numPr>
      </w:pPr>
      <w:r w:rsidRPr="00BE0F6A">
        <w:t xml:space="preserve">Mobilité de l’articulation coxofémorale normale </w:t>
      </w:r>
    </w:p>
    <w:sectPr w:rsidR="00BE0F6A" w:rsidRPr="00BE0F6A" w:rsidSect="00560EEB">
      <w:headerReference w:type="default" r:id="rId9"/>
      <w:footerReference w:type="default" r:id="rId10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47554" w14:textId="77777777" w:rsidR="0061243F" w:rsidRDefault="0061243F" w:rsidP="00FE6A79">
      <w:pPr>
        <w:spacing w:line="240" w:lineRule="auto"/>
      </w:pPr>
      <w:r>
        <w:separator/>
      </w:r>
    </w:p>
  </w:endnote>
  <w:endnote w:type="continuationSeparator" w:id="0">
    <w:p w14:paraId="0DD558F1" w14:textId="77777777" w:rsidR="0061243F" w:rsidRDefault="0061243F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372B4B41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971371">
      <w:rPr>
        <w:b/>
        <w:bCs/>
        <w:noProof/>
      </w:rPr>
      <w:t>2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45156" w14:textId="77777777" w:rsidR="0061243F" w:rsidRDefault="0061243F" w:rsidP="00FE6A79">
      <w:pPr>
        <w:spacing w:line="240" w:lineRule="auto"/>
      </w:pPr>
      <w:r>
        <w:separator/>
      </w:r>
    </w:p>
  </w:footnote>
  <w:footnote w:type="continuationSeparator" w:id="0">
    <w:p w14:paraId="6F99A408" w14:textId="77777777" w:rsidR="0061243F" w:rsidRDefault="0061243F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1243F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1371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2025-09-30T04:50:00Z</dcterms:modified>
</cp:coreProperties>
</file>