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9C1CB" w14:textId="77777777" w:rsidR="00526127" w:rsidRPr="00EF00A7" w:rsidRDefault="00526127" w:rsidP="00526127">
      <w:pPr>
        <w:pStyle w:val="Titre"/>
      </w:pPr>
      <w:r>
        <w:t>Changement comportemental et social</w:t>
      </w:r>
    </w:p>
    <w:p w14:paraId="6CEC7577" w14:textId="77777777" w:rsidR="00526127" w:rsidRPr="00EF00A7" w:rsidRDefault="00526127" w:rsidP="00526127">
      <w:pPr>
        <w:pStyle w:val="Titre1"/>
      </w:pPr>
      <w:r>
        <w:t>Objectifs</w:t>
      </w:r>
    </w:p>
    <w:p w14:paraId="466345A6" w14:textId="77777777" w:rsidR="00526127" w:rsidRPr="00EF00A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Expliquer les concepts de changement comportemental</w:t>
      </w:r>
    </w:p>
    <w:p w14:paraId="6973CF0A" w14:textId="77777777" w:rsidR="00526127" w:rsidRPr="00EF00A7" w:rsidRDefault="00526127" w:rsidP="00526127">
      <w:pPr>
        <w:pStyle w:val="Titre1"/>
      </w:pPr>
      <w:r>
        <w:t xml:space="preserve">Introduction </w:t>
      </w:r>
    </w:p>
    <w:p w14:paraId="1ADA9564" w14:textId="77777777" w:rsidR="00526127" w:rsidRPr="00EF00A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Concepts sur changement comportement évolue dans les temps</w:t>
      </w:r>
    </w:p>
    <w:p w14:paraId="4EA1E03D" w14:textId="77777777" w:rsidR="00526127" w:rsidRPr="00EF00A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Changement comporte : changement sociale et comportemental</w:t>
      </w:r>
    </w:p>
    <w:p w14:paraId="332465DE" w14:textId="77777777" w:rsidR="00526127" w:rsidRPr="00EF00A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Objectif ne change pas : « adopter » et « maintenir de comportement favorable à la santé »</w:t>
      </w:r>
    </w:p>
    <w:p w14:paraId="1664CA18" w14:textId="77777777" w:rsidR="00526127" w:rsidRPr="00EF00A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Communication pour changement social et comportemental : nouvelle approche, nouvelle stratégie, nouveau acteur, …</w:t>
      </w:r>
    </w:p>
    <w:p w14:paraId="33A9C965" w14:textId="77777777" w:rsidR="00526127" w:rsidRPr="00EF00A7" w:rsidRDefault="00526127" w:rsidP="00526127">
      <w:pPr>
        <w:pStyle w:val="Titre1"/>
      </w:pPr>
      <w:r>
        <w:t>Evolution de concepts</w:t>
      </w:r>
    </w:p>
    <w:p w14:paraId="139FF6E5" w14:textId="77777777" w:rsidR="00526127" w:rsidRPr="00EF00A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IEC / CCC = modèle de communication simple émetteur-récepteur</w:t>
      </w:r>
    </w:p>
    <w:p w14:paraId="7ACF6270" w14:textId="77777777" w:rsidR="00526127" w:rsidRPr="00EF00A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Comportement pour changement social et comportemental </w:t>
      </w:r>
    </w:p>
    <w:p w14:paraId="01006C2F" w14:textId="77777777" w:rsidR="00526127" w:rsidRPr="00EF00A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= approche holistique de communication </w:t>
      </w:r>
    </w:p>
    <w:p w14:paraId="0843068B" w14:textId="77777777" w:rsidR="00526127" w:rsidRPr="00EF00A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= prenant en compte la complexité de 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 xml:space="preserve">. </w:t>
      </w:r>
      <w:proofErr w:type="gramStart"/>
      <w:r>
        <w:rPr>
          <w:lang w:val="fr-FR"/>
        </w:rPr>
        <w:t>des</w:t>
      </w:r>
      <w:proofErr w:type="gramEnd"/>
      <w:r>
        <w:rPr>
          <w:lang w:val="fr-FR"/>
        </w:rPr>
        <w:t xml:space="preserve"> individus et des lien entre leurs comportement </w:t>
      </w:r>
    </w:p>
    <w:p w14:paraId="0E5EB035" w14:textId="77777777" w:rsidR="00526127" w:rsidRPr="00EF00A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= ajout du mot social au concept pour indiquer que pour améliorer les résultats sanitaires, il est nécessaire de soutenir un changement social plus vaste</w:t>
      </w:r>
    </w:p>
    <w:p w14:paraId="619A9896" w14:textId="77777777" w:rsidR="00526127" w:rsidRPr="00EF00A7" w:rsidRDefault="00526127" w:rsidP="00526127">
      <w:pPr>
        <w:pStyle w:val="Titre2"/>
      </w:pPr>
      <w:r>
        <w:t>Objectifs spéciaux</w:t>
      </w:r>
    </w:p>
    <w:p w14:paraId="02DCA4F3" w14:textId="6270C7D1" w:rsidR="00526127" w:rsidRPr="00EF00A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IEC / CCC : amener les individus et les communications adopter volontairement et maintenir </w:t>
      </w:r>
      <w:r>
        <w:rPr>
          <w:lang w:val="fr-FR"/>
        </w:rPr>
        <w:t>des comportements bénéfiques</w:t>
      </w:r>
      <w:r>
        <w:rPr>
          <w:lang w:val="fr-FR"/>
        </w:rPr>
        <w:t xml:space="preserve"> à la santé </w:t>
      </w:r>
    </w:p>
    <w:p w14:paraId="65B0B007" w14:textId="77777777" w:rsidR="00526127" w:rsidRPr="0051295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SCSC : influencer et déclencher des changement</w:t>
      </w:r>
      <w:proofErr w:type="gramStart"/>
      <w:r>
        <w:rPr>
          <w:lang w:val="fr-FR"/>
        </w:rPr>
        <w:t xml:space="preserve"> ….</w:t>
      </w:r>
      <w:proofErr w:type="gramEnd"/>
      <w:r>
        <w:rPr>
          <w:lang w:val="fr-FR"/>
        </w:rPr>
        <w:t xml:space="preserve">. </w:t>
      </w:r>
      <w:proofErr w:type="gramStart"/>
      <w:r>
        <w:rPr>
          <w:lang w:val="fr-FR"/>
        </w:rPr>
        <w:t>dans</w:t>
      </w:r>
      <w:proofErr w:type="gramEnd"/>
      <w:r>
        <w:rPr>
          <w:lang w:val="fr-FR"/>
        </w:rPr>
        <w:t xml:space="preserve"> les comportement, les …. Social et les politiques de manière durable</w:t>
      </w:r>
    </w:p>
    <w:p w14:paraId="465DEDC3" w14:textId="77777777" w:rsidR="00526127" w:rsidRPr="00512957" w:rsidRDefault="00526127" w:rsidP="00526127">
      <w:pPr>
        <w:pStyle w:val="Titre2"/>
      </w:pPr>
      <w:r>
        <w:t>Approche utilisée</w:t>
      </w:r>
    </w:p>
    <w:p w14:paraId="1C772DEE" w14:textId="77777777" w:rsidR="00526127" w:rsidRPr="0051295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IEC / CCC : approche interpersonnelle et …………………</w:t>
      </w:r>
    </w:p>
    <w:p w14:paraId="2329C001" w14:textId="77777777" w:rsidR="00526127" w:rsidRPr="0051295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CCSC : </w:t>
      </w:r>
    </w:p>
    <w:p w14:paraId="13B7B737" w14:textId="77777777" w:rsidR="00526127" w:rsidRPr="00512957" w:rsidRDefault="00526127" w:rsidP="00526127">
      <w:pPr>
        <w:pStyle w:val="Paragraphedeliste"/>
        <w:numPr>
          <w:ilvl w:val="1"/>
          <w:numId w:val="1"/>
        </w:numPr>
      </w:pPr>
      <w:r>
        <w:rPr>
          <w:lang w:val="fr-FR"/>
        </w:rPr>
        <w:t xml:space="preserve">Approche interpersonnel et ……… </w:t>
      </w:r>
    </w:p>
    <w:p w14:paraId="09FC6C16" w14:textId="77777777" w:rsidR="00526127" w:rsidRPr="00512957" w:rsidRDefault="00526127" w:rsidP="00526127">
      <w:pPr>
        <w:pStyle w:val="Paragraphedeliste"/>
        <w:numPr>
          <w:ilvl w:val="1"/>
          <w:numId w:val="1"/>
        </w:numPr>
      </w:pPr>
      <w:r>
        <w:rPr>
          <w:lang w:val="fr-FR"/>
        </w:rPr>
        <w:lastRenderedPageBreak/>
        <w:t>Approche communautaire : la mobilisation sociale te communautaire comme une élément clé</w:t>
      </w:r>
    </w:p>
    <w:p w14:paraId="33CB36D3" w14:textId="77777777" w:rsidR="00526127" w:rsidRPr="00512957" w:rsidRDefault="00526127" w:rsidP="00526127">
      <w:pPr>
        <w:pStyle w:val="Titre1"/>
      </w:pPr>
      <w:r>
        <w:t>Mobilisation sociale</w:t>
      </w:r>
    </w:p>
    <w:p w14:paraId="16030449" w14:textId="77777777" w:rsidR="00526127" w:rsidRPr="0051295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…………………………………………….. </w:t>
      </w:r>
      <w:proofErr w:type="gramStart"/>
      <w:r>
        <w:rPr>
          <w:lang w:val="fr-FR"/>
        </w:rPr>
        <w:t>visant</w:t>
      </w:r>
      <w:proofErr w:type="gramEnd"/>
      <w:r>
        <w:rPr>
          <w:lang w:val="fr-FR"/>
        </w:rPr>
        <w:t xml:space="preserve"> à grandir des multiples niveaux d’influencer sur les résultats comportementaux</w:t>
      </w:r>
    </w:p>
    <w:p w14:paraId="0CC830E0" w14:textId="3845BC76" w:rsidR="00526127" w:rsidRPr="0051295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= aider les individus, les familles et </w:t>
      </w:r>
      <w:r>
        <w:rPr>
          <w:lang w:val="fr-FR"/>
        </w:rPr>
        <w:t>les communautés</w:t>
      </w:r>
      <w:r>
        <w:rPr>
          <w:lang w:val="fr-FR"/>
        </w:rPr>
        <w:t xml:space="preserve"> à passer du statut e destinataire d’information et de conseil à ceux de moteur de décideur actif et engagé du changement de comportement </w:t>
      </w:r>
    </w:p>
    <w:p w14:paraId="7707B85F" w14:textId="77777777" w:rsidR="00526127" w:rsidRPr="00512957" w:rsidRDefault="00526127" w:rsidP="00526127">
      <w:pPr>
        <w:pStyle w:val="Titre1"/>
      </w:pPr>
      <w:r>
        <w:t xml:space="preserve">Acteur </w:t>
      </w:r>
    </w:p>
    <w:p w14:paraId="7E38FAC9" w14:textId="77777777" w:rsidR="00526127" w:rsidRPr="0051295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IEC / CCC : émetteur : principale acteur</w:t>
      </w:r>
    </w:p>
    <w:p w14:paraId="6AF9EEF9" w14:textId="77777777" w:rsidR="00526127" w:rsidRPr="0051295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CCSC : </w:t>
      </w:r>
    </w:p>
    <w:p w14:paraId="1151AD56" w14:textId="77777777" w:rsidR="00526127" w:rsidRPr="0051295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Communauté et ses membres : principaux acteurs </w:t>
      </w:r>
    </w:p>
    <w:p w14:paraId="05737EDB" w14:textId="77777777" w:rsidR="00526127" w:rsidRPr="00512957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Implication de plusieurs acteur influent au niveau de la communauté</w:t>
      </w:r>
    </w:p>
    <w:p w14:paraId="3AD65D64" w14:textId="77777777" w:rsidR="00526127" w:rsidRPr="008D11E3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CCSC : est un processus interactif de toutes les interventions avec des individus, un groupe ou communauté pour développer des stratégies de communication pour promouvoir des comportements positive, adapté à leur environnement et résoudre ainsi les problèmes de santé publique les plus urgente au monde. Cela fournit à son tour un environnement favorable qui permettre aux gens d’initier, de maintenir et des maintenir des résultats</w:t>
      </w:r>
    </w:p>
    <w:p w14:paraId="4CC9AA42" w14:textId="77777777" w:rsidR="00526127" w:rsidRPr="008D11E3" w:rsidRDefault="00526127" w:rsidP="00526127">
      <w:pPr>
        <w:pStyle w:val="Titre1"/>
      </w:pPr>
      <w:r>
        <w:t>Planification de programme de CCSC</w:t>
      </w:r>
    </w:p>
    <w:p w14:paraId="6F957326" w14:textId="77777777" w:rsidR="00526127" w:rsidRPr="008D11E3" w:rsidRDefault="00526127" w:rsidP="00526127">
      <w:pPr>
        <w:pStyle w:val="Titre2"/>
      </w:pPr>
      <w:r>
        <w:t>Etape 1 : analyser</w:t>
      </w:r>
    </w:p>
    <w:p w14:paraId="536F7C74" w14:textId="77777777" w:rsidR="00526127" w:rsidRPr="008D11E3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Enoncer les objectifs de programme </w:t>
      </w:r>
    </w:p>
    <w:p w14:paraId="77064D85" w14:textId="77777777" w:rsidR="00526127" w:rsidRPr="008D11E3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Impliquer les parties prenantes</w:t>
      </w:r>
    </w:p>
    <w:p w14:paraId="47D8F049" w14:textId="77777777" w:rsidR="00526127" w:rsidRPr="008D11E3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Identifier les populations cibles</w:t>
      </w:r>
    </w:p>
    <w:p w14:paraId="6886FBDB" w14:textId="77777777" w:rsidR="00526127" w:rsidRPr="008D11E3" w:rsidRDefault="00526127" w:rsidP="00526127">
      <w:pPr>
        <w:pStyle w:val="Titre2"/>
      </w:pPr>
      <w:r>
        <w:t xml:space="preserve">Etape 2 : conception stratégique </w:t>
      </w:r>
    </w:p>
    <w:p w14:paraId="1D78EA82" w14:textId="77777777" w:rsidR="00526127" w:rsidRPr="008D11E3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Effectuer des évaluations formant ???? de la CCC</w:t>
      </w:r>
    </w:p>
    <w:p w14:paraId="42C950EC" w14:textId="77777777" w:rsidR="00526127" w:rsidRPr="00A806DE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Segmenter les populations cibles</w:t>
      </w:r>
    </w:p>
    <w:p w14:paraId="40324374" w14:textId="77777777" w:rsidR="00526127" w:rsidRPr="00A806DE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Définir des objectifs de changement de comportement </w:t>
      </w:r>
    </w:p>
    <w:p w14:paraId="63528B2F" w14:textId="77777777" w:rsidR="00526127" w:rsidRPr="00A806DE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Définir des stratégies de CCSC et les plans suivis et d’évaluation</w:t>
      </w:r>
    </w:p>
    <w:p w14:paraId="70B2864D" w14:textId="77777777" w:rsidR="00526127" w:rsidRPr="00A806DE" w:rsidRDefault="00526127" w:rsidP="00526127">
      <w:pPr>
        <w:pStyle w:val="Titre2"/>
      </w:pPr>
      <w:r>
        <w:t>Etape 3 : élaboration de prétest</w:t>
      </w:r>
    </w:p>
    <w:p w14:paraId="0BD73E53" w14:textId="77777777" w:rsidR="00526127" w:rsidRPr="00A806DE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Développer le ……… de communication </w:t>
      </w:r>
    </w:p>
    <w:p w14:paraId="5B7E9D7D" w14:textId="77777777" w:rsidR="00526127" w:rsidRPr="009411B3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lastRenderedPageBreak/>
        <w:t xml:space="preserve">Prétest </w:t>
      </w:r>
    </w:p>
    <w:p w14:paraId="236CAC1D" w14:textId="77777777" w:rsidR="00526127" w:rsidRPr="009411B3" w:rsidRDefault="00526127" w:rsidP="00526127">
      <w:pPr>
        <w:pStyle w:val="Titre2"/>
      </w:pPr>
      <w:r>
        <w:t>Etape 4 : mise en œuvre et suivi</w:t>
      </w:r>
    </w:p>
    <w:p w14:paraId="1B139700" w14:textId="77777777" w:rsidR="00526127" w:rsidRPr="006E03AD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Mise en œuvre et surveillance </w:t>
      </w:r>
    </w:p>
    <w:p w14:paraId="599492E5" w14:textId="77777777" w:rsidR="00526127" w:rsidRPr="006E03AD" w:rsidRDefault="00526127" w:rsidP="00526127">
      <w:pPr>
        <w:pStyle w:val="Titre2"/>
        <w:rPr>
          <w:lang/>
        </w:rPr>
      </w:pPr>
      <w:r>
        <w:t xml:space="preserve">Etape 5 : évaluation et évolution </w:t>
      </w:r>
    </w:p>
    <w:p w14:paraId="33D4485D" w14:textId="77777777" w:rsidR="00526127" w:rsidRPr="006E03AD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Analyser les communautaires et réviser la communication pour le changement sociale et comportemental</w:t>
      </w:r>
    </w:p>
    <w:p w14:paraId="71E8E436" w14:textId="77777777" w:rsidR="00526127" w:rsidRPr="006E03AD" w:rsidRDefault="00526127" w:rsidP="00526127">
      <w:pPr>
        <w:pStyle w:val="Titre1"/>
        <w:rPr>
          <w:lang/>
        </w:rPr>
      </w:pPr>
      <w:r>
        <w:t>Facteur influençant le changement social (+++)</w:t>
      </w:r>
    </w:p>
    <w:p w14:paraId="0E87CFF3" w14:textId="77777777" w:rsidR="00526127" w:rsidRPr="006E03AD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Facteur individuel : connaissance, compétence, valeur et croyance, perception de norme, perception de risque </w:t>
      </w:r>
    </w:p>
    <w:p w14:paraId="0B415926" w14:textId="77777777" w:rsidR="00526127" w:rsidRPr="006E03AD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Famille, mère, père, influence du conjoint </w:t>
      </w:r>
    </w:p>
    <w:p w14:paraId="6505BF4C" w14:textId="77777777" w:rsidR="00526127" w:rsidRPr="006E03AD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Facteur communautaire : leadership, accès à la formation, </w:t>
      </w:r>
    </w:p>
    <w:p w14:paraId="2888C52A" w14:textId="77777777" w:rsidR="00526127" w:rsidRPr="006E03AD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Facteur social et structurelle : politique, ressource, uni service, orientation et Protocol, valeur religieuse et culturelle, </w:t>
      </w:r>
      <w:proofErr w:type="gramStart"/>
      <w:r>
        <w:rPr>
          <w:lang w:val="fr-FR"/>
        </w:rPr>
        <w:t xml:space="preserve"> ….</w:t>
      </w:r>
      <w:proofErr w:type="gramEnd"/>
      <w:r>
        <w:rPr>
          <w:lang w:val="fr-FR"/>
        </w:rPr>
        <w:t>.</w:t>
      </w:r>
    </w:p>
    <w:p w14:paraId="2200AE15" w14:textId="77777777" w:rsidR="00526127" w:rsidRPr="00120FD5" w:rsidRDefault="00526127" w:rsidP="00526127">
      <w:pPr>
        <w:pStyle w:val="Titre1"/>
        <w:rPr>
          <w:lang/>
        </w:rPr>
      </w:pPr>
      <w:r>
        <w:t xml:space="preserve">EXERCICES </w:t>
      </w:r>
    </w:p>
    <w:p w14:paraId="0F231C98" w14:textId="77777777" w:rsidR="00526127" w:rsidRPr="00120FD5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Lutte contre la peste</w:t>
      </w:r>
    </w:p>
    <w:p w14:paraId="510CB933" w14:textId="77777777" w:rsidR="00526127" w:rsidRPr="00120FD5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En matière de sensibilisation </w:t>
      </w:r>
    </w:p>
    <w:p w14:paraId="7029CC64" w14:textId="77777777" w:rsidR="00526127" w:rsidRPr="00120FD5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Informer la population sur dépistage précoce des signes suspect (forte fièvre, asthénie, adénopathie douloureuse pour la forme bubonique, douleur thoracique pour la forme pulmonaire</w:t>
      </w:r>
    </w:p>
    <w:p w14:paraId="0E9303A1" w14:textId="77777777" w:rsidR="00526127" w:rsidRPr="00120FD5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>Informer la population sur mode de dératisation et de désinsectisation avant la saison pesteuse et durant tout l’année</w:t>
      </w:r>
    </w:p>
    <w:p w14:paraId="38FEEF29" w14:textId="77777777" w:rsidR="00526127" w:rsidRPr="00120FD5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Sensibiliser la population à ne pas s’opposer à l’activité de prévention contre la peste (ex : désinsectisation ne pas pratiquer l’exhumation avant 10 </w:t>
      </w:r>
      <w:proofErr w:type="gramStart"/>
      <w:r>
        <w:rPr>
          <w:lang w:val="fr-FR"/>
        </w:rPr>
        <w:t>ans, ….</w:t>
      </w:r>
      <w:proofErr w:type="gramEnd"/>
      <w:r>
        <w:rPr>
          <w:lang w:val="fr-FR"/>
        </w:rPr>
        <w:t>)</w:t>
      </w:r>
    </w:p>
    <w:p w14:paraId="2729D029" w14:textId="77777777" w:rsidR="00526127" w:rsidRPr="009411B3" w:rsidRDefault="00526127" w:rsidP="00526127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Sensibiliser la population sur les liens entre les feux de brousse et la pestes, </w:t>
      </w:r>
      <w:proofErr w:type="gramStart"/>
      <w:r>
        <w:rPr>
          <w:lang w:val="fr-FR"/>
        </w:rPr>
        <w:t>ordures, ….</w:t>
      </w:r>
      <w:proofErr w:type="gramEnd"/>
      <w:r>
        <w:rPr>
          <w:lang w:val="fr-FR"/>
        </w:rPr>
        <w:t xml:space="preserve">. </w:t>
      </w:r>
    </w:p>
    <w:p w14:paraId="0A238DB0" w14:textId="77777777" w:rsidR="00526127" w:rsidRPr="00EF4729" w:rsidRDefault="00526127" w:rsidP="00526127">
      <w:pPr>
        <w:numPr>
          <w:ilvl w:val="0"/>
          <w:numId w:val="2"/>
        </w:numPr>
      </w:pPr>
    </w:p>
    <w:p w14:paraId="77AE4BB7" w14:textId="77777777" w:rsidR="009411B3" w:rsidRPr="00526127" w:rsidRDefault="009411B3" w:rsidP="00526127"/>
    <w:sectPr w:rsidR="009411B3" w:rsidRPr="00526127" w:rsidSect="00A11211">
      <w:headerReference w:type="default" r:id="rId5"/>
      <w:footerReference w:type="default" r:id="rId6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98270" w14:textId="0C08EBC8" w:rsidR="00A11211" w:rsidRDefault="00526127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E7DB305" w14:textId="77777777" w:rsidR="006D2B9E" w:rsidRDefault="00526127" w:rsidP="00CF2E78">
    <w:pPr>
      <w:pStyle w:val="Pieddepage"/>
      <w:numPr>
        <w:ilvl w:val="0"/>
        <w:numId w:val="0"/>
      </w:numPr>
      <w:ind w:left="360" w:hanging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F55C8" w14:textId="77777777" w:rsidR="006D2B9E" w:rsidRDefault="00526127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3082C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E2C380B"/>
    <w:multiLevelType w:val="hybridMultilevel"/>
    <w:tmpl w:val="602CE3A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7B27BF"/>
    <w:multiLevelType w:val="multilevel"/>
    <w:tmpl w:val="CCC2D79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7E"/>
    <w:rsid w:val="00120FD5"/>
    <w:rsid w:val="00512957"/>
    <w:rsid w:val="00526127"/>
    <w:rsid w:val="006E03AD"/>
    <w:rsid w:val="00827F7E"/>
    <w:rsid w:val="008D11E3"/>
    <w:rsid w:val="009411B3"/>
    <w:rsid w:val="00A806DE"/>
    <w:rsid w:val="00B31457"/>
    <w:rsid w:val="00CE5FD0"/>
    <w:rsid w:val="00DA78D0"/>
    <w:rsid w:val="00EA6609"/>
    <w:rsid w:val="00EF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0F3CB"/>
  <w15:chartTrackingRefBased/>
  <w15:docId w15:val="{D539D443-4FFE-4048-ABD3-9B7C0EEA1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6127"/>
    <w:pPr>
      <w:keepNext/>
      <w:keepLines/>
      <w:numPr>
        <w:numId w:val="3"/>
      </w:numPr>
      <w:spacing w:after="0"/>
      <w:outlineLvl w:val="0"/>
    </w:pPr>
    <w:rPr>
      <w:rFonts w:ascii="Times New Roman" w:eastAsiaTheme="majorEastAsia" w:hAnsi="Times New Roman" w:cstheme="majorBidi"/>
      <w:color w:val="92421E"/>
      <w:sz w:val="28"/>
      <w:szCs w:val="32"/>
      <w:u w:val="single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26127"/>
    <w:pPr>
      <w:keepNext/>
      <w:keepLines/>
      <w:numPr>
        <w:ilvl w:val="1"/>
        <w:numId w:val="3"/>
      </w:numPr>
      <w:tabs>
        <w:tab w:val="num" w:pos="360"/>
      </w:tabs>
      <w:spacing w:before="40" w:after="0"/>
      <w:outlineLvl w:val="1"/>
    </w:pPr>
    <w:rPr>
      <w:rFonts w:ascii="Times New Roman" w:eastAsiaTheme="majorEastAsia" w:hAnsi="Times New Roman" w:cstheme="majorBidi"/>
      <w:color w:val="2F5496" w:themeColor="accent1" w:themeShade="BF"/>
      <w:sz w:val="26"/>
      <w:szCs w:val="26"/>
      <w:u w:val="single"/>
      <w:lang w:val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26127"/>
    <w:pPr>
      <w:keepNext/>
      <w:keepLines/>
      <w:numPr>
        <w:ilvl w:val="2"/>
        <w:numId w:val="3"/>
      </w:numPr>
      <w:tabs>
        <w:tab w:val="num" w:pos="360"/>
      </w:tabs>
      <w:spacing w:before="40" w:after="0"/>
      <w:outlineLvl w:val="2"/>
    </w:pPr>
    <w:rPr>
      <w:rFonts w:ascii="Times New Roman" w:eastAsiaTheme="majorEastAsia" w:hAnsi="Times New Roman" w:cstheme="majorBidi"/>
      <w:color w:val="00B050"/>
      <w:sz w:val="24"/>
      <w:szCs w:val="24"/>
      <w:u w:val="single"/>
      <w:lang w:val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26127"/>
    <w:pPr>
      <w:keepNext/>
      <w:keepLines/>
      <w:numPr>
        <w:ilvl w:val="3"/>
        <w:numId w:val="3"/>
      </w:numPr>
      <w:tabs>
        <w:tab w:val="num" w:pos="360"/>
      </w:tabs>
      <w:spacing w:before="120" w:after="120"/>
      <w:outlineLvl w:val="3"/>
    </w:pPr>
    <w:rPr>
      <w:rFonts w:ascii="Times New Roman" w:eastAsiaTheme="majorEastAsia" w:hAnsi="Times New Roman" w:cstheme="majorBidi"/>
      <w:iCs/>
      <w:color w:val="7030A0"/>
      <w:u w:val="single"/>
      <w:lang w:val="fr-FR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526127"/>
    <w:pPr>
      <w:keepNext/>
      <w:keepLines/>
      <w:numPr>
        <w:ilvl w:val="4"/>
        <w:numId w:val="3"/>
      </w:numPr>
      <w:tabs>
        <w:tab w:val="num" w:pos="360"/>
      </w:tabs>
      <w:spacing w:before="160" w:after="120"/>
      <w:outlineLvl w:val="4"/>
    </w:pPr>
    <w:rPr>
      <w:rFonts w:ascii="Times New Roman" w:eastAsiaTheme="majorEastAsia" w:hAnsi="Times New Roman" w:cstheme="majorBidi"/>
      <w:color w:val="002060"/>
      <w:sz w:val="20"/>
      <w:lang w:val="fr-FR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526127"/>
    <w:pPr>
      <w:keepNext/>
      <w:keepLines/>
      <w:numPr>
        <w:ilvl w:val="5"/>
        <w:numId w:val="3"/>
      </w:numPr>
      <w:tabs>
        <w:tab w:val="num" w:pos="360"/>
      </w:tabs>
      <w:spacing w:before="160" w:after="120"/>
      <w:outlineLvl w:val="5"/>
    </w:pPr>
    <w:rPr>
      <w:rFonts w:ascii="Times New Roman" w:eastAsiaTheme="majorEastAsia" w:hAnsi="Times New Roman" w:cstheme="majorBidi"/>
      <w:color w:val="ED7D31" w:themeColor="accent2"/>
      <w:sz w:val="20"/>
      <w:lang w:val="fr-FR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6127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0"/>
      <w:lang w:val="fr-FR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6127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6127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F00A7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526127"/>
    <w:rPr>
      <w:rFonts w:ascii="Times New Roman" w:eastAsiaTheme="majorEastAsia" w:hAnsi="Times New Roman" w:cstheme="majorBidi"/>
      <w:color w:val="92421E"/>
      <w:sz w:val="28"/>
      <w:szCs w:val="32"/>
      <w:u w:val="single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526127"/>
    <w:rPr>
      <w:rFonts w:ascii="Times New Roman" w:eastAsiaTheme="majorEastAsia" w:hAnsi="Times New Roman" w:cstheme="majorBidi"/>
      <w:color w:val="2F5496" w:themeColor="accent1" w:themeShade="BF"/>
      <w:sz w:val="26"/>
      <w:szCs w:val="26"/>
      <w:u w:val="single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526127"/>
    <w:rPr>
      <w:rFonts w:ascii="Times New Roman" w:eastAsiaTheme="majorEastAsia" w:hAnsi="Times New Roman" w:cstheme="majorBidi"/>
      <w:color w:val="00B050"/>
      <w:sz w:val="24"/>
      <w:szCs w:val="24"/>
      <w:u w:val="single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526127"/>
    <w:rPr>
      <w:rFonts w:ascii="Times New Roman" w:eastAsiaTheme="majorEastAsia" w:hAnsi="Times New Roman" w:cstheme="majorBidi"/>
      <w:iCs/>
      <w:color w:val="7030A0"/>
      <w:u w:val="single"/>
      <w:lang w:val="fr-FR"/>
    </w:rPr>
  </w:style>
  <w:style w:type="character" w:customStyle="1" w:styleId="Titre5Car">
    <w:name w:val="Titre 5 Car"/>
    <w:basedOn w:val="Policepardfaut"/>
    <w:link w:val="Titre5"/>
    <w:uiPriority w:val="9"/>
    <w:rsid w:val="00526127"/>
    <w:rPr>
      <w:rFonts w:ascii="Times New Roman" w:eastAsiaTheme="majorEastAsia" w:hAnsi="Times New Roman" w:cstheme="majorBidi"/>
      <w:color w:val="002060"/>
      <w:sz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rsid w:val="00526127"/>
    <w:rPr>
      <w:rFonts w:ascii="Times New Roman" w:eastAsiaTheme="majorEastAsia" w:hAnsi="Times New Roman" w:cstheme="majorBidi"/>
      <w:color w:val="ED7D31" w:themeColor="accent2"/>
      <w:sz w:val="20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526127"/>
    <w:rPr>
      <w:rFonts w:asciiTheme="majorHAnsi" w:eastAsiaTheme="majorEastAsia" w:hAnsiTheme="majorHAnsi" w:cstheme="majorBidi"/>
      <w:i/>
      <w:iCs/>
      <w:color w:val="1F3763" w:themeColor="accent1" w:themeShade="7F"/>
      <w:sz w:val="20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52612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5261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52612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 w:line="360" w:lineRule="auto"/>
      <w:contextualSpacing/>
      <w:jc w:val="center"/>
    </w:pPr>
    <w:rPr>
      <w:rFonts w:ascii="Times New Roman" w:eastAsiaTheme="majorEastAsia" w:hAnsi="Times New Roman" w:cstheme="majorBidi"/>
      <w:caps/>
      <w:color w:val="FF0000"/>
      <w:spacing w:val="-10"/>
      <w:kern w:val="28"/>
      <w:sz w:val="32"/>
      <w:szCs w:val="56"/>
      <w:lang w:val="fr-FR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526127"/>
    <w:rPr>
      <w:rFonts w:ascii="Times New Roman" w:eastAsiaTheme="majorEastAsia" w:hAnsi="Times New Roman" w:cstheme="majorBidi"/>
      <w:caps/>
      <w:color w:val="FF0000"/>
      <w:spacing w:val="-10"/>
      <w:kern w:val="28"/>
      <w:sz w:val="32"/>
      <w:szCs w:val="56"/>
      <w:lang w:val="fr-FR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En-tte">
    <w:name w:val="header"/>
    <w:basedOn w:val="Normal"/>
    <w:link w:val="En-tteCar"/>
    <w:uiPriority w:val="99"/>
    <w:unhideWhenUsed/>
    <w:rsid w:val="00526127"/>
    <w:pPr>
      <w:numPr>
        <w:numId w:val="8"/>
      </w:numPr>
      <w:tabs>
        <w:tab w:val="center" w:pos="4536"/>
        <w:tab w:val="right" w:pos="9072"/>
      </w:tabs>
      <w:spacing w:after="0" w:line="240" w:lineRule="auto"/>
      <w:ind w:left="284" w:hanging="284"/>
    </w:pPr>
    <w:rPr>
      <w:rFonts w:ascii="Times New Roman" w:hAnsi="Times New Roman"/>
      <w:sz w:val="20"/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526127"/>
    <w:rPr>
      <w:rFonts w:ascii="Times New Roman" w:hAnsi="Times New Roman"/>
      <w:sz w:val="20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526127"/>
    <w:pPr>
      <w:numPr>
        <w:numId w:val="8"/>
      </w:numPr>
      <w:tabs>
        <w:tab w:val="center" w:pos="4536"/>
        <w:tab w:val="right" w:pos="9072"/>
      </w:tabs>
      <w:spacing w:after="0" w:line="240" w:lineRule="auto"/>
      <w:ind w:left="284" w:hanging="284"/>
    </w:pPr>
    <w:rPr>
      <w:rFonts w:ascii="Times New Roman" w:hAnsi="Times New Roman"/>
      <w:sz w:val="20"/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sid w:val="00526127"/>
    <w:rPr>
      <w:rFonts w:ascii="Times New Roman" w:hAnsi="Times New Roman"/>
      <w:sz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7</cp:revision>
  <dcterms:created xsi:type="dcterms:W3CDTF">2025-08-24T14:15:00Z</dcterms:created>
  <dcterms:modified xsi:type="dcterms:W3CDTF">2025-08-25T02:50:00Z</dcterms:modified>
</cp:coreProperties>
</file>