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diarrhée aigue d</w:t>
      </w:r>
      <w:r>
        <w:rPr/>
        <w:t>u norrisson et de l’enfant</w:t>
      </w:r>
    </w:p>
    <w:p>
      <w:pPr/>
      <w:r>
        <w:rPr/>
        <w:t>23/04/2026</w:t>
      </w:r>
    </w:p>
    <w:p>
      <w:pPr/>
      <w:r>
        <w:rPr/>
        <w:t>Pe</w:t>
      </w:r>
      <w:r>
        <w:rPr/>
        <w:t xml:space="preserve"> Annick</w:t>
      </w:r>
    </w:p>
    <w:p>
      <w:pPr>
        <w:pStyle w:val="Heading1"/>
      </w:pPr>
      <w:r>
        <w:rPr/>
        <w:t>Obj</w:t>
      </w:r>
    </w:p>
    <w:p>
      <w:pPr/>
      <w:r>
        <w:rPr/>
        <w:t>Reconnaitre</w:t>
      </w:r>
    </w:p>
    <w:p>
      <w:pPr/>
      <w:r>
        <w:rPr/>
        <w:t xml:space="preserve">Identifier signe </w:t>
      </w:r>
    </w:p>
    <w:p>
      <w:pPr/>
      <w:r>
        <w:rPr/>
        <w:t>Traiter</w:t>
      </w:r>
    </w:p>
    <w:p>
      <w:pPr>
        <w:pStyle w:val="Heading1"/>
      </w:pPr>
      <w:r>
        <w:rPr/>
        <w:t xml:space="preserve">Introduction </w:t>
      </w:r>
    </w:p>
    <w:p>
      <w:pPr/>
      <w:r>
        <w:rPr/>
        <w:t>Augmentation brutale de la fréquence à 3 ou plus en 24 heure et / ou du volume des selles</w:t>
      </w:r>
    </w:p>
    <w:p>
      <w:pPr/>
      <w:r>
        <w:rPr/>
        <w:t>Allaitement au sein : selle molle grumeleuse après chaque tétée</w:t>
      </w:r>
    </w:p>
    <w:p>
      <w:pPr/>
      <w:r>
        <w:rPr/>
        <w:t xml:space="preserve">Lait artificiel : 2 – 3 selle pâteuse tos les jours </w:t>
      </w:r>
      <w:r>
        <w:rPr/>
        <w:t>(normal)</w:t>
      </w:r>
    </w:p>
    <w:p>
      <w:pPr>
        <w:pStyle w:val="Heading1"/>
      </w:pPr>
      <w:r>
        <w:rPr/>
        <w:t>Physiopathologie</w:t>
      </w:r>
    </w:p>
    <w:p>
      <w:pPr/>
      <w:r>
        <w:rPr/>
        <w:t xml:space="preserve">Processus sécrétoire : entérotoxines : cytoplasme :  </w:t>
      </w:r>
      <w:r>
        <w:rPr/>
        <w:t>AMPc</w:t>
      </w:r>
      <w:r>
        <w:rPr/>
        <w:t xml:space="preserve"> et GMPc : perturbation transports ionique : sortie chlore (élévation) et entrée de Na Cl (diminution) dans les entérocytes</w:t>
      </w:r>
    </w:p>
    <w:p>
      <w:pPr/>
      <w:r>
        <w:rPr/>
        <w:t>Lésion surface absorptive (diarrhée par malabsorption) : cytotoxines : sommets villositaires (diminution réabsorption) : forte proportion cellule cryptiques (sécrétoires) : diarrhée liquidienne</w:t>
      </w:r>
    </w:p>
    <w:p>
      <w:pPr/>
      <w:r>
        <w:rPr/>
        <w:t>Processus osmotique : diarrhée par malabsorption conséquence d’une diarrhée sécrétoire, diminution absorption des nutriments (lactose)</w:t>
      </w:r>
    </w:p>
    <w:p>
      <w:pPr/>
      <w:r>
        <w:rPr/>
        <w:t>Inflammation engendrer par des toxines ou les germes et phénomènes moteur : mécanisme invasif</w:t>
      </w:r>
    </w:p>
    <w:p>
      <w:pPr/>
      <w:r>
        <w:rPr/>
        <w:t>**** en général la classification en deux : sécrétoire et entéro-invasif (entérotoxine)****</w:t>
      </w:r>
    </w:p>
    <w:p>
      <w:pPr>
        <w:pStyle w:val="Heading1"/>
      </w:pPr>
      <w:r>
        <w:rPr/>
        <w:t xml:space="preserve">Clinique : </w:t>
      </w:r>
    </w:p>
    <w:p>
      <w:pPr>
        <w:pStyle w:val="Heading2"/>
      </w:pPr>
      <w:r>
        <w:rPr/>
        <w:t>anamnèse</w:t>
      </w:r>
    </w:p>
    <w:p>
      <w:pPr/>
      <w:r>
        <w:rPr/>
        <w:t>Dat de début</w:t>
      </w:r>
    </w:p>
    <w:p>
      <w:pPr/>
      <w:r>
        <w:rPr/>
        <w:t>Notio</w:t>
      </w:r>
      <w:r>
        <w:rPr/>
        <w:t>n</w:t>
      </w:r>
      <w:r>
        <w:rPr/>
        <w:t xml:space="preserve"> de diarrhée dan</w:t>
      </w:r>
      <w:r>
        <w:rPr/>
        <w:t>s</w:t>
      </w:r>
      <w:r>
        <w:rPr/>
        <w:t xml:space="preserve"> l’</w:t>
      </w:r>
      <w:r>
        <w:rPr/>
        <w:t>entourage</w:t>
      </w:r>
    </w:p>
    <w:p>
      <w:pPr/>
      <w:r>
        <w:rPr>
          <w:color w:val="FF0000"/>
        </w:rPr>
        <w:t>Régime, nouvel alimen</w:t>
      </w:r>
      <w:r>
        <w:rPr>
          <w:color w:val="FF0000"/>
        </w:rPr>
        <w:t>t</w:t>
      </w:r>
      <w:r>
        <w:rPr>
          <w:color w:val="FF0000"/>
        </w:rPr>
        <w:t>, hygiène alimentaire</w:t>
      </w:r>
    </w:p>
    <w:p>
      <w:pPr/>
      <w:r>
        <w:rPr/>
        <w:t xml:space="preserve">Antibiothérapie </w:t>
      </w:r>
      <w:r>
        <w:rPr/>
        <w:t>récente</w:t>
      </w:r>
      <w:r>
        <w:rPr/>
        <w:t xml:space="preserve"> (béta lactamine = effet indésirable)</w:t>
      </w:r>
    </w:p>
    <w:p>
      <w:pPr/>
      <w:r>
        <w:rPr/>
        <w:t xml:space="preserve">Courge de croissance, </w:t>
      </w:r>
      <w:r>
        <w:rPr>
          <w:color w:val="FF0000"/>
        </w:rPr>
        <w:t xml:space="preserve">dernier poids </w:t>
      </w:r>
      <w:r>
        <w:rPr>
          <w:color w:val="FF0000"/>
        </w:rPr>
        <w:t>+++</w:t>
      </w:r>
    </w:p>
    <w:p>
      <w:pPr/>
      <w:r>
        <w:rPr>
          <w:color w:val="FF0000"/>
        </w:rPr>
        <w:t xml:space="preserve">Caractéristique : fréquence, consistance, </w:t>
      </w:r>
      <w:r>
        <w:rPr>
          <w:color w:val="FF0000"/>
        </w:rPr>
        <w:t>aspect,</w:t>
      </w:r>
      <w:r>
        <w:rPr>
          <w:color w:val="FF0000"/>
        </w:rPr>
        <w:t xml:space="preserve"> abondance</w:t>
      </w:r>
    </w:p>
    <w:p>
      <w:pPr/>
      <w:r>
        <w:rPr/>
        <w:t>Signes associés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Digestif et extra digestif</w:t>
      </w:r>
    </w:p>
    <w:p>
      <w:pPr>
        <w:pStyle w:val="Heading2"/>
      </w:pPr>
      <w:r>
        <w:rPr/>
        <w:t>Examen physique</w:t>
      </w:r>
    </w:p>
    <w:p>
      <w:pPr/>
      <w:r>
        <w:rPr/>
        <w:t xml:space="preserve">Pour évaluer la sévérité et rechercher </w:t>
      </w:r>
      <w:r>
        <w:rPr/>
        <w:t>des diagnostic différentiels</w:t>
      </w:r>
      <w:r>
        <w:rPr/>
        <w:t xml:space="preserve"> éventuels</w:t>
      </w:r>
    </w:p>
    <w:p>
      <w:pPr/>
      <w:r>
        <w:rPr/>
        <w:t xml:space="preserve">SG : fièvre, </w:t>
      </w:r>
      <w:r>
        <w:rPr>
          <w:color w:val="FF0000"/>
        </w:rPr>
        <w:t xml:space="preserve">trouble hémodynamique </w:t>
      </w:r>
    </w:p>
    <w:p>
      <w:pPr/>
      <w:r>
        <w:rPr/>
        <w:t>SF : vomissements, douleur abdominale, toux, céphalée, otalgie, odynophagie, dysurie</w:t>
      </w:r>
    </w:p>
    <w:p>
      <w:pPr/>
      <w:r>
        <w:rPr/>
        <w:t xml:space="preserve">SP : </w:t>
      </w:r>
    </w:p>
    <w:p>
      <w:pPr>
        <w:numPr>
          <w:ilvl w:val="1"/>
          <w:numId w:val="8"/>
        </w:numPr>
      </w:pPr>
      <w:r>
        <w:rPr/>
        <w:t>M</w:t>
      </w:r>
      <w:r>
        <w:rPr/>
        <w:t>as</w:t>
      </w:r>
      <w:r>
        <w:rPr/>
        <w:t>s</w:t>
      </w:r>
      <w:r>
        <w:rPr/>
        <w:t xml:space="preserve">e abdominale, étranglement herniaire, boudin d’invagination, météorisme </w:t>
      </w:r>
    </w:p>
    <w:p>
      <w:pPr>
        <w:numPr>
          <w:ilvl w:val="1"/>
          <w:numId w:val="8"/>
        </w:numPr>
      </w:pPr>
      <w:r>
        <w:rPr/>
        <w:t>Examen des selles</w:t>
      </w:r>
    </w:p>
    <w:p>
      <w:pPr>
        <w:numPr>
          <w:ilvl w:val="1"/>
          <w:numId w:val="8"/>
        </w:numPr>
      </w:pPr>
      <w:r>
        <w:rPr>
          <w:color w:val="FF0000"/>
        </w:rPr>
        <w:t>Signe de déshydratation</w:t>
      </w:r>
    </w:p>
    <w:p>
      <w:pPr>
        <w:numPr>
          <w:ilvl w:val="1"/>
          <w:numId w:val="8"/>
        </w:numPr>
      </w:pPr>
      <w:r>
        <w:rPr/>
        <w:t>Autre appareils (neuro…)</w:t>
      </w:r>
    </w:p>
    <w:p>
      <w:pPr/>
      <w:r>
        <w:rPr/>
        <w:t>***la fontanelle se ferme jusqu’à 18 mois***</w:t>
      </w:r>
    </w:p>
    <w:p>
      <w:pPr/>
      <w:r>
        <w:rPr/>
        <w:t>Signe de déshydratation :</w:t>
      </w:r>
    </w:p>
    <w:p>
      <w:pPr>
        <w:numPr>
          <w:ilvl w:val="1"/>
          <w:numId w:val="8"/>
        </w:numPr>
      </w:pPr>
      <w:r>
        <w:rPr/>
        <w:t>Tête</w:t>
      </w:r>
    </w:p>
    <w:p>
      <w:pPr>
        <w:numPr>
          <w:ilvl w:val="2"/>
          <w:numId w:val="8"/>
        </w:numPr>
      </w:pPr>
      <w:r>
        <w:rPr/>
        <w:t>Fontanelle : déprimé</w:t>
      </w:r>
    </w:p>
    <w:p>
      <w:pPr>
        <w:numPr>
          <w:ilvl w:val="2"/>
          <w:numId w:val="8"/>
        </w:numPr>
      </w:pPr>
      <w:r>
        <w:rPr/>
        <w:t>Trouble de conscience</w:t>
      </w:r>
    </w:p>
    <w:p>
      <w:pPr>
        <w:numPr>
          <w:ilvl w:val="1"/>
          <w:numId w:val="8"/>
        </w:numPr>
      </w:pPr>
      <w:r>
        <w:rPr/>
        <w:t>Yeux :</w:t>
      </w:r>
    </w:p>
    <w:p>
      <w:pPr>
        <w:numPr>
          <w:ilvl w:val="2"/>
          <w:numId w:val="8"/>
        </w:numPr>
      </w:pPr>
      <w:r>
        <w:rPr/>
        <w:t xml:space="preserve">Yeux cerné, enfoncé, </w:t>
      </w:r>
    </w:p>
    <w:p>
      <w:pPr>
        <w:numPr>
          <w:ilvl w:val="1"/>
          <w:numId w:val="8"/>
        </w:numPr>
      </w:pPr>
      <w:r>
        <w:rPr/>
        <w:t xml:space="preserve">Bouche </w:t>
      </w:r>
    </w:p>
    <w:p>
      <w:pPr>
        <w:numPr>
          <w:ilvl w:val="2"/>
          <w:numId w:val="8"/>
        </w:numPr>
      </w:pPr>
      <w:r>
        <w:rPr/>
        <w:t>Sécheresse de la muqueuse (lingual et jugale)</w:t>
      </w:r>
    </w:p>
    <w:p>
      <w:pPr>
        <w:numPr>
          <w:ilvl w:val="1"/>
          <w:numId w:val="8"/>
        </w:numPr>
      </w:pPr>
      <w:r>
        <w:rPr/>
        <w:t>Respiratoire</w:t>
      </w:r>
    </w:p>
    <w:p>
      <w:pPr>
        <w:numPr>
          <w:ilvl w:val="2"/>
          <w:numId w:val="8"/>
        </w:numPr>
      </w:pPr>
      <w:r>
        <w:rPr/>
        <w:t>Tachypnée</w:t>
      </w:r>
    </w:p>
    <w:p>
      <w:pPr>
        <w:numPr>
          <w:ilvl w:val="1"/>
          <w:numId w:val="8"/>
        </w:numPr>
      </w:pPr>
      <w:r>
        <w:rPr/>
        <w:t>Cardiovasculaire</w:t>
      </w:r>
    </w:p>
    <w:p>
      <w:pPr>
        <w:numPr>
          <w:ilvl w:val="2"/>
          <w:numId w:val="8"/>
        </w:numPr>
      </w:pPr>
      <w:r>
        <w:rPr/>
        <w:t>Hypotension, tachycardie</w:t>
      </w:r>
    </w:p>
    <w:p>
      <w:pPr>
        <w:numPr>
          <w:ilvl w:val="1"/>
          <w:numId w:val="8"/>
        </w:numPr>
      </w:pPr>
      <w:r>
        <w:rPr/>
        <w:t>Cutanée</w:t>
      </w:r>
    </w:p>
    <w:p>
      <w:pPr>
        <w:numPr>
          <w:ilvl w:val="2"/>
          <w:numId w:val="8"/>
        </w:numPr>
      </w:pPr>
      <w:r>
        <w:rPr/>
        <w:t>Pli persistant</w:t>
      </w:r>
    </w:p>
    <w:p>
      <w:pPr>
        <w:numPr>
          <w:ilvl w:val="1"/>
          <w:numId w:val="8"/>
        </w:numPr>
      </w:pPr>
      <w:r>
        <w:rPr/>
        <w:t xml:space="preserve">Urinaire </w:t>
      </w:r>
    </w:p>
    <w:p>
      <w:pPr>
        <w:numPr>
          <w:ilvl w:val="2"/>
          <w:numId w:val="8"/>
        </w:numPr>
      </w:pPr>
      <w:r>
        <w:rPr/>
        <w:t xml:space="preserve">Oligurie </w:t>
      </w:r>
    </w:p>
    <w:p>
      <w:pPr>
        <w:numPr>
          <w:ilvl w:val="1"/>
          <w:numId w:val="8"/>
        </w:numPr>
      </w:pPr>
      <w:r>
        <w:rPr/>
        <w:t>Générale</w:t>
      </w:r>
    </w:p>
    <w:p>
      <w:pPr>
        <w:numPr>
          <w:ilvl w:val="2"/>
          <w:numId w:val="8"/>
        </w:numPr>
      </w:pPr>
      <w:r>
        <w:rPr/>
        <w:t>Perte de poids très rapide (carnet de santé : courbe de croissance)</w:t>
      </w:r>
      <w:r>
        <w:rPr/>
        <w:t xml:space="preserve"> : en pourcentage </w:t>
      </w:r>
    </w:p>
    <w:p>
      <w:pPr/>
      <w:r>
        <w:rPr/>
        <w:t>Classification des déshydratations</w:t>
      </w:r>
    </w:p>
    <w:p>
      <w:pPr>
        <w:numPr>
          <w:ilvl w:val="1"/>
          <w:numId w:val="8"/>
        </w:numPr>
      </w:pPr>
      <w:r>
        <w:rPr/>
        <w:t xml:space="preserve">Perte de poids inférieur à 5% du poids corporel : </w:t>
      </w:r>
      <w:r>
        <w:rPr>
          <w:color w:val="FF0000"/>
        </w:rPr>
        <w:t>déshydrat</w:t>
      </w:r>
      <w:r>
        <w:rPr>
          <w:color w:val="FF0000"/>
        </w:rPr>
        <w:t>at</w:t>
      </w:r>
      <w:r>
        <w:rPr>
          <w:color w:val="FF0000"/>
        </w:rPr>
        <w:t>ion min</w:t>
      </w:r>
      <w:r>
        <w:rPr>
          <w:color w:val="FF0000"/>
        </w:rPr>
        <w:t>i</w:t>
      </w:r>
      <w:r>
        <w:rPr>
          <w:color w:val="FF0000"/>
        </w:rPr>
        <w:t>me sans traduc</w:t>
      </w:r>
      <w:r>
        <w:rPr>
          <w:color w:val="FF0000"/>
        </w:rPr>
        <w:t>t</w:t>
      </w:r>
      <w:r>
        <w:rPr>
          <w:color w:val="FF0000"/>
        </w:rPr>
        <w:t>ion clinique</w:t>
      </w:r>
    </w:p>
    <w:p>
      <w:pPr>
        <w:numPr>
          <w:ilvl w:val="1"/>
          <w:numId w:val="8"/>
        </w:numPr>
      </w:pPr>
      <w:r>
        <w:rPr/>
        <w:t xml:space="preserve">Perte de poids enter 5 </w:t>
      </w:r>
      <w:r>
        <w:rPr/>
        <w:t>–</w:t>
      </w:r>
      <w:r>
        <w:rPr/>
        <w:t xml:space="preserve"> </w:t>
      </w:r>
      <w:r>
        <w:rPr/>
        <w:t xml:space="preserve">10 % + autres signes cliniques de déshydratation : </w:t>
      </w:r>
      <w:r>
        <w:rPr>
          <w:color w:val="FF0000"/>
        </w:rPr>
        <w:t>déshydra</w:t>
      </w:r>
      <w:r>
        <w:rPr>
          <w:color w:val="FF0000"/>
        </w:rPr>
        <w:t>ta</w:t>
      </w:r>
      <w:r>
        <w:rPr>
          <w:color w:val="FF0000"/>
        </w:rPr>
        <w:t>tion modérée</w:t>
      </w:r>
    </w:p>
    <w:p>
      <w:pPr>
        <w:numPr>
          <w:ilvl w:val="1"/>
          <w:numId w:val="8"/>
        </w:numPr>
      </w:pPr>
      <w:r>
        <w:rPr/>
        <w:t xml:space="preserve">Perte plus de 10% + </w:t>
      </w:r>
      <w:r>
        <w:rPr/>
        <w:t>autres singes</w:t>
      </w:r>
      <w:r>
        <w:rPr/>
        <w:t xml:space="preserve"> p</w:t>
      </w:r>
      <w:r>
        <w:rPr/>
        <w:t>l</w:t>
      </w:r>
      <w:r>
        <w:rPr/>
        <w:t xml:space="preserve">us marqués plus ou moins de choc : </w:t>
      </w:r>
      <w:r>
        <w:rPr>
          <w:color w:val="FF0000"/>
        </w:rPr>
        <w:t xml:space="preserve">déshydratation sévère </w:t>
      </w:r>
    </w:p>
    <w:p>
      <w:pPr/>
      <w:r>
        <w:rPr/>
        <w:t xml:space="preserve">Deux signes suivants </w:t>
      </w:r>
    </w:p>
    <w:p>
      <w:pPr>
        <w:numPr>
          <w:ilvl w:val="1"/>
          <w:numId w:val="8"/>
        </w:numPr>
      </w:pPr>
      <w:r>
        <w:rPr/>
        <w:t xml:space="preserve">Léthargie ou inconsciente </w:t>
      </w:r>
    </w:p>
    <w:p>
      <w:pPr>
        <w:numPr>
          <w:ilvl w:val="1"/>
          <w:numId w:val="8"/>
        </w:numPr>
      </w:pPr>
      <w:r>
        <w:rPr/>
        <w:t>Yeux enfoncés</w:t>
      </w:r>
    </w:p>
    <w:p>
      <w:pPr>
        <w:numPr>
          <w:ilvl w:val="1"/>
          <w:numId w:val="8"/>
        </w:numPr>
      </w:pPr>
      <w:r>
        <w:rPr/>
        <w:t>Incapable de boire difficilement</w:t>
      </w:r>
    </w:p>
    <w:p>
      <w:pPr>
        <w:numPr>
          <w:ilvl w:val="1"/>
          <w:numId w:val="8"/>
        </w:numPr>
      </w:pPr>
      <w:r>
        <w:rPr/>
        <w:t>Pli cutané s’efface très lentement</w:t>
      </w:r>
    </w:p>
    <w:p>
      <w:pPr>
        <w:numPr>
          <w:ilvl w:val="2"/>
          <w:numId w:val="8"/>
        </w:numPr>
      </w:pPr>
      <w:r>
        <w:rPr/>
        <w:t xml:space="preserve">== déshydratation sévère </w:t>
      </w:r>
    </w:p>
    <w:p>
      <w:pPr>
        <w:numPr>
          <w:ilvl w:val="1"/>
          <w:numId w:val="8"/>
        </w:numPr>
      </w:pPr>
      <w:r>
        <w:rPr/>
        <w:t>Agités et irritable</w:t>
      </w:r>
    </w:p>
    <w:p>
      <w:pPr>
        <w:numPr>
          <w:ilvl w:val="1"/>
          <w:numId w:val="8"/>
        </w:numPr>
      </w:pPr>
      <w:r>
        <w:rPr/>
        <w:t>Yeux enfoncés</w:t>
      </w:r>
    </w:p>
    <w:p>
      <w:pPr>
        <w:numPr>
          <w:ilvl w:val="1"/>
          <w:numId w:val="8"/>
        </w:numPr>
      </w:pPr>
      <w:r>
        <w:rPr/>
        <w:t>Boire avidement, assoiffée</w:t>
      </w:r>
    </w:p>
    <w:p>
      <w:pPr>
        <w:numPr>
          <w:ilvl w:val="1"/>
          <w:numId w:val="8"/>
        </w:numPr>
      </w:pPr>
      <w:r>
        <w:rPr/>
        <w:t xml:space="preserve">Pli cutané s’efface très lentement </w:t>
      </w:r>
    </w:p>
    <w:p>
      <w:pPr>
        <w:numPr>
          <w:ilvl w:val="2"/>
          <w:numId w:val="8"/>
        </w:numPr>
      </w:pPr>
      <w:r>
        <w:rPr/>
        <w:t>Déshydratation modérée</w:t>
      </w:r>
    </w:p>
    <w:p>
      <w:pPr>
        <w:numPr>
          <w:ilvl w:val="1"/>
          <w:numId w:val="8"/>
        </w:numPr>
      </w:pPr>
      <w:r>
        <w:rPr/>
        <w:t>Pas assez de signe pour classe comme signe évidents</w:t>
      </w:r>
    </w:p>
    <w:p>
      <w:pPr>
        <w:numPr>
          <w:ilvl w:val="2"/>
          <w:numId w:val="8"/>
        </w:numPr>
      </w:pPr>
      <w:r>
        <w:rPr/>
        <w:t xml:space="preserve">Pas de déshydratation </w:t>
      </w:r>
    </w:p>
    <w:p>
      <w:pPr>
        <w:pStyle w:val="Heading2"/>
      </w:pPr>
      <w:r>
        <w:rPr/>
        <w:t>Examens paracliniques</w:t>
      </w:r>
    </w:p>
    <w:p>
      <w:pPr/>
      <w:r>
        <w:rPr/>
        <w:t>Souvent inutiles</w:t>
      </w:r>
    </w:p>
    <w:p>
      <w:pPr/>
      <w:r>
        <w:rPr/>
        <w:t>Rechercher la cause : NFS, CRP, coproculture, parasitologique des selles, hémoculture</w:t>
      </w:r>
    </w:p>
    <w:p>
      <w:pPr/>
      <w:r>
        <w:rPr/>
        <w:t>Conséquence : ionogramme sanguin et urinaire, créatininémie, urée sanguine, gaz du sang (pH)</w:t>
      </w:r>
    </w:p>
    <w:p>
      <w:pPr>
        <w:pStyle w:val="Heading1"/>
      </w:pPr>
      <w:r>
        <w:rPr/>
        <w:t>Evolution</w:t>
      </w:r>
    </w:p>
    <w:p>
      <w:pPr>
        <w:pStyle w:val="Heading2"/>
      </w:pPr>
      <w:r>
        <w:rPr/>
        <w:t>A court terme</w:t>
      </w:r>
    </w:p>
    <w:p>
      <w:pPr/>
      <w:r>
        <w:rPr/>
        <w:t xml:space="preserve">Souvent </w:t>
      </w:r>
      <w:r>
        <w:rPr/>
        <w:t>favorable</w:t>
      </w:r>
      <w:r>
        <w:rPr/>
        <w:t xml:space="preserve"> en quelques jours </w:t>
      </w:r>
    </w:p>
    <w:p>
      <w:pPr/>
      <w:r>
        <w:rPr/>
        <w:t xml:space="preserve">Possibilité de </w:t>
      </w:r>
      <w:r>
        <w:rPr/>
        <w:t>déshydratation</w:t>
      </w:r>
      <w:r>
        <w:rPr/>
        <w:t xml:space="preserve"> sévère </w:t>
      </w:r>
    </w:p>
    <w:p>
      <w:pPr/>
      <w:r>
        <w:rPr/>
        <w:t xml:space="preserve">Facteurs de mauvais pronostic : dénutrition antérieure, terrain débilité (drépanocytose, </w:t>
      </w:r>
      <w:r>
        <w:rPr/>
        <w:t>diabète</w:t>
      </w:r>
      <w:r>
        <w:rPr/>
        <w:t>, immunodépression, résec</w:t>
      </w:r>
      <w:r>
        <w:rPr/>
        <w:t>t</w:t>
      </w:r>
      <w:r>
        <w:rPr/>
        <w:t xml:space="preserve">ion </w:t>
      </w:r>
      <w:r>
        <w:rPr/>
        <w:t>intestinale</w:t>
      </w:r>
      <w:r>
        <w:rPr/>
        <w:t xml:space="preserve">, </w:t>
      </w:r>
      <w:r>
        <w:rPr/>
        <w:t>Hirschsprung</w:t>
      </w:r>
      <w:r>
        <w:rPr/>
        <w:t>)</w:t>
      </w:r>
    </w:p>
    <w:p>
      <w:pPr/>
      <w:r>
        <w:rPr/>
        <w:t>**** un enfant drépanocytaire : doit boire beaucoup d’eau par rapport à l’autre enfant.</w:t>
      </w:r>
    </w:p>
    <w:p>
      <w:pPr/>
      <w:r>
        <w:rPr/>
        <w:t>Diabète : peut se montrer sous forme de déshydratation sévère aigue : acidocétose diabétique ****</w:t>
      </w:r>
    </w:p>
    <w:p>
      <w:pPr>
        <w:pStyle w:val="Heading2"/>
      </w:pPr>
      <w:r>
        <w:rPr/>
        <w:t>A long terme</w:t>
      </w:r>
    </w:p>
    <w:p>
      <w:pPr/>
      <w:r>
        <w:rPr/>
        <w:t xml:space="preserve">Diarrhée persistante, dénutrition </w:t>
      </w:r>
    </w:p>
    <w:p>
      <w:pPr>
        <w:pStyle w:val="Heading1"/>
      </w:pPr>
      <w:r>
        <w:rPr/>
        <w:t>Etiologie</w:t>
      </w:r>
    </w:p>
    <w:p>
      <w:pPr>
        <w:pStyle w:val="Heading2"/>
      </w:pPr>
      <w:r>
        <w:rPr/>
        <w:t>Causes infectieuses</w:t>
      </w:r>
    </w:p>
    <w:p>
      <w:pPr>
        <w:pStyle w:val="Heading3"/>
      </w:pPr>
      <w:r>
        <w:rPr/>
        <w:t>Virale</w:t>
      </w:r>
    </w:p>
    <w:p>
      <w:pPr/>
      <w:r>
        <w:rPr/>
        <w:t>Rotavirus souvent</w:t>
      </w:r>
    </w:p>
    <w:p>
      <w:pPr/>
      <w:r>
        <w:rPr/>
        <w:t>Adénovirus</w:t>
      </w:r>
    </w:p>
    <w:p>
      <w:pPr/>
      <w:r>
        <w:rPr/>
        <w:t xml:space="preserve">Pics Mars-Avril et </w:t>
      </w:r>
      <w:r>
        <w:rPr/>
        <w:t>Oct-Nov</w:t>
      </w:r>
    </w:p>
    <w:p>
      <w:pPr/>
      <w:r>
        <w:rPr/>
        <w:t xml:space="preserve">Age inf. 18 mois, </w:t>
      </w:r>
      <w:r>
        <w:rPr>
          <w:color w:val="FF0000"/>
        </w:rPr>
        <w:t>selles aqueuses</w:t>
      </w:r>
    </w:p>
    <w:p>
      <w:pPr/>
      <w:r>
        <w:rPr/>
        <w:t>Parfois symptômes ORL, respiratoires, cutanés</w:t>
      </w:r>
    </w:p>
    <w:p>
      <w:pPr>
        <w:pStyle w:val="Heading3"/>
      </w:pPr>
      <w:r>
        <w:rPr/>
        <w:t>Bactériennes</w:t>
      </w:r>
    </w:p>
    <w:p>
      <w:pPr/>
      <w:r>
        <w:rPr/>
        <w:t xml:space="preserve">Selles liquides : </w:t>
      </w:r>
      <w:r>
        <w:rPr>
          <w:i/>
        </w:rPr>
        <w:t>E coli</w:t>
      </w:r>
      <w:r>
        <w:rPr/>
        <w:t xml:space="preserve"> </w:t>
      </w:r>
      <w:r>
        <w:rPr/>
        <w:t>entérotoxinogène</w:t>
      </w:r>
      <w:r>
        <w:rPr/>
        <w:t>, Vibrio cholerae, toxi-infection (Staphylocoque)</w:t>
      </w:r>
    </w:p>
    <w:p>
      <w:pPr/>
      <w:r>
        <w:rPr/>
        <w:t xml:space="preserve">Selles </w:t>
      </w:r>
      <w:r>
        <w:rPr/>
        <w:t>glairo</w:t>
      </w:r>
      <w:r>
        <w:rPr/>
        <w:t xml:space="preserve"> sanglantes : </w:t>
      </w:r>
      <w:r>
        <w:rPr>
          <w:i/>
        </w:rPr>
        <w:t>E coli</w:t>
      </w:r>
      <w:r>
        <w:rPr/>
        <w:t xml:space="preserve"> </w:t>
      </w:r>
      <w:r>
        <w:rPr/>
        <w:t>entérotoxinogène</w:t>
      </w:r>
      <w:r>
        <w:rPr/>
        <w:t xml:space="preserve"> et antéro-invasif, salmonelle (risque de septicémie, méningite, ostéo-arthrite), </w:t>
      </w:r>
      <w:r>
        <w:rPr/>
        <w:t>shigelle</w:t>
      </w:r>
      <w:r>
        <w:rPr/>
        <w:t xml:space="preserve"> </w:t>
      </w:r>
      <w:r>
        <w:rPr/>
        <w:t>(</w:t>
      </w:r>
      <w:r>
        <w:rPr/>
        <w:t xml:space="preserve">tropisme neurologique), </w:t>
      </w:r>
      <w:r>
        <w:rPr>
          <w:i/>
        </w:rPr>
        <w:t>Campylobactèr</w:t>
      </w:r>
      <w:r>
        <w:rPr>
          <w:i/>
        </w:rPr>
        <w:t xml:space="preserve"> jejuni, Yersinia</w:t>
      </w:r>
    </w:p>
    <w:p>
      <w:pPr>
        <w:pStyle w:val="Heading3"/>
      </w:pPr>
      <w:r>
        <w:rPr/>
        <w:t>Parasitaires</w:t>
      </w:r>
    </w:p>
    <w:p>
      <w:pPr/>
      <w:r>
        <w:rPr/>
        <w:t>Diarrhée apyrétique</w:t>
      </w:r>
    </w:p>
    <w:p>
      <w:pPr/>
      <w:r>
        <w:rPr/>
        <w:t xml:space="preserve">Cryptosporidies (enfant VIH +++) </w:t>
      </w:r>
    </w:p>
    <w:p>
      <w:pPr/>
      <w:r>
        <w:rPr/>
        <w:t xml:space="preserve">Lambliase ou </w:t>
      </w:r>
      <w:r>
        <w:rPr/>
        <w:t>giardiase</w:t>
      </w:r>
      <w:r>
        <w:rPr/>
        <w:t xml:space="preserve"> (déficit en </w:t>
      </w:r>
      <w:r>
        <w:rPr/>
        <w:t>IgA</w:t>
      </w:r>
      <w:r>
        <w:rPr/>
        <w:t>)</w:t>
      </w:r>
    </w:p>
    <w:p>
      <w:pPr/>
      <w:r>
        <w:rPr>
          <w:i/>
        </w:rPr>
        <w:t xml:space="preserve">Entamoeba </w:t>
      </w:r>
      <w:r>
        <w:rPr>
          <w:i/>
        </w:rPr>
        <w:t>histolitica</w:t>
      </w:r>
    </w:p>
    <w:p>
      <w:pPr/>
      <w:r>
        <w:rPr>
          <w:i/>
        </w:rPr>
        <w:t>Schistosoma</w:t>
      </w:r>
      <w:r>
        <w:rPr>
          <w:i/>
        </w:rPr>
        <w:t xml:space="preserve"> </w:t>
      </w:r>
      <w:r>
        <w:rPr>
          <w:i/>
        </w:rPr>
        <w:t>mansoni</w:t>
      </w:r>
    </w:p>
    <w:p>
      <w:pPr/>
      <w:r>
        <w:rPr/>
        <w:t>***VIH : diarrhée persistante***</w:t>
      </w:r>
    </w:p>
    <w:p>
      <w:pPr>
        <w:pStyle w:val="Heading3"/>
      </w:pPr>
      <w:r>
        <w:rPr/>
        <w:t>Causes infectieuses extra digestives</w:t>
      </w:r>
    </w:p>
    <w:p>
      <w:pPr/>
      <w:r>
        <w:rPr/>
        <w:t>ORL</w:t>
      </w:r>
    </w:p>
    <w:p>
      <w:pPr/>
      <w:r>
        <w:rPr/>
        <w:t>Respiratoire</w:t>
      </w:r>
    </w:p>
    <w:p>
      <w:pPr/>
      <w:r>
        <w:rPr/>
        <w:t>Urinaire</w:t>
      </w:r>
    </w:p>
    <w:p>
      <w:pPr/>
      <w:r>
        <w:rPr/>
        <w:t xml:space="preserve">Méningée </w:t>
      </w:r>
    </w:p>
    <w:p>
      <w:pPr>
        <w:pStyle w:val="Heading2"/>
      </w:pPr>
      <w:r>
        <w:rPr/>
        <w:t>Autres causes</w:t>
      </w:r>
    </w:p>
    <w:p>
      <w:pPr/>
      <w:r>
        <w:rPr/>
        <w:t>Erreur diététique</w:t>
      </w:r>
    </w:p>
    <w:p>
      <w:pPr/>
      <w:r>
        <w:rPr/>
        <w:t>Allergie alimentaire</w:t>
      </w:r>
    </w:p>
    <w:p>
      <w:pPr/>
      <w:r>
        <w:rPr/>
        <w:t>Diarrhée post antibiotique</w:t>
      </w:r>
    </w:p>
    <w:p>
      <w:pPr/>
      <w:r>
        <w:rPr/>
        <w:t>Insuffisance surrénale aigue, hyperthyroïdie</w:t>
      </w:r>
    </w:p>
    <w:p>
      <w:pPr/>
      <w:r>
        <w:rPr/>
        <w:t>Fausse diarrhée des constipés</w:t>
      </w:r>
    </w:p>
    <w:p>
      <w:pPr>
        <w:pStyle w:val="Heading1"/>
      </w:pPr>
      <w:r>
        <w:rPr/>
        <w:t>Traitement</w:t>
      </w:r>
    </w:p>
    <w:p>
      <w:pPr>
        <w:pStyle w:val="Heading2"/>
      </w:pPr>
      <w:r>
        <w:rPr/>
        <w:t>Buts</w:t>
      </w:r>
    </w:p>
    <w:p>
      <w:pPr/>
      <w:r>
        <w:rPr/>
        <w:t>Réhydrater</w:t>
      </w:r>
    </w:p>
    <w:p>
      <w:pPr/>
      <w:r>
        <w:rPr/>
        <w:t>Prévenir la dénutrition</w:t>
      </w:r>
    </w:p>
    <w:p>
      <w:pPr/>
      <w:r>
        <w:rPr/>
        <w:t>Traiter la cause</w:t>
      </w:r>
    </w:p>
    <w:p>
      <w:pPr>
        <w:pStyle w:val="Heading2"/>
      </w:pPr>
      <w:r>
        <w:rPr/>
        <w:t>Moyens</w:t>
      </w:r>
    </w:p>
    <w:p>
      <w:pPr>
        <w:pStyle w:val="Heading3"/>
      </w:pPr>
      <w:r>
        <w:rPr/>
        <w:t>Traitement symptomatique</w:t>
      </w:r>
    </w:p>
    <w:p>
      <w:pPr/>
      <w:r>
        <w:rPr/>
        <w:t>Mesures hygiéno-diététiques</w:t>
      </w:r>
    </w:p>
    <w:p>
      <w:pPr/>
      <w:r>
        <w:rPr/>
        <w:t xml:space="preserve">Soluté de </w:t>
      </w:r>
      <w:r>
        <w:rPr/>
        <w:t>réhydratations</w:t>
      </w:r>
      <w:r>
        <w:rPr/>
        <w:t xml:space="preserve"> orale </w:t>
      </w:r>
      <w:r>
        <w:rPr/>
        <w:t>(SRO)</w:t>
      </w:r>
      <w:r>
        <w:rPr/>
        <w:t xml:space="preserve"> : conservation en 24h, si dépassé, jeté et utilisé une autre</w:t>
      </w:r>
    </w:p>
    <w:p>
      <w:pPr/>
      <w:r>
        <w:rPr/>
        <w:t>Ringer</w:t>
      </w:r>
      <w:r>
        <w:rPr/>
        <w:t xml:space="preserve"> lactate</w:t>
      </w:r>
    </w:p>
    <w:p>
      <w:pPr/>
      <w:r>
        <w:rPr/>
        <w:t xml:space="preserve">Zinc 20 mg/j chez les </w:t>
      </w:r>
      <w:r>
        <w:rPr/>
        <w:t>plus</w:t>
      </w:r>
      <w:r>
        <w:rPr/>
        <w:t xml:space="preserve"> de 6 mois, </w:t>
      </w:r>
      <w:r>
        <w:rPr/>
        <w:t xml:space="preserve">10 mg/j chez les moins de 6 mois, pendant 10 à 14 jours </w:t>
      </w:r>
      <w:r>
        <w:rPr/>
        <w:t>même arrêt de la diarrhée</w:t>
      </w:r>
    </w:p>
    <w:p>
      <w:pPr>
        <w:numPr>
          <w:ilvl w:val="1"/>
          <w:numId w:val="8"/>
        </w:numPr>
      </w:pPr>
      <w:r>
        <w:rPr/>
        <w:t>Rétablissment</w:t>
      </w:r>
      <w:r>
        <w:rPr/>
        <w:t xml:space="preserve"> de la muqueuse intestinale</w:t>
      </w:r>
    </w:p>
    <w:p>
      <w:pPr>
        <w:pStyle w:val="Heading3"/>
      </w:pPr>
      <w:r>
        <w:rPr/>
        <w:t>Traitement étiologique</w:t>
      </w:r>
    </w:p>
    <w:p>
      <w:pPr/>
      <w:r>
        <w:rPr/>
        <w:t>Antibiotiques</w:t>
      </w:r>
    </w:p>
    <w:p>
      <w:pPr/>
      <w:r>
        <w:rPr/>
        <w:t xml:space="preserve">Traitement hormonal </w:t>
      </w:r>
    </w:p>
    <w:p>
      <w:pPr>
        <w:pStyle w:val="Heading3"/>
      </w:pPr>
      <w:r>
        <w:rPr/>
        <w:t>Autres médicaments éventuels</w:t>
      </w:r>
    </w:p>
    <w:p>
      <w:pPr/>
      <w:r>
        <w:rPr/>
        <w:t xml:space="preserve">En adjonction au SRO, indispensable, </w:t>
      </w:r>
      <w:r>
        <w:rPr/>
        <w:t>trois traitements</w:t>
      </w:r>
      <w:r>
        <w:rPr/>
        <w:t xml:space="preserve"> peuvent être proposée pour diminuer l’intensité et la durée de la diarrhée </w:t>
      </w:r>
    </w:p>
    <w:p>
      <w:pPr>
        <w:numPr>
          <w:ilvl w:val="1"/>
          <w:numId w:val="8"/>
        </w:numPr>
      </w:pPr>
      <w:r>
        <w:rPr/>
        <w:t xml:space="preserve">Probiotique : meilleur pour actuellement </w:t>
      </w:r>
      <w:r>
        <w:rPr/>
        <w:tab/>
      </w:r>
    </w:p>
    <w:p>
      <w:pPr>
        <w:numPr>
          <w:ilvl w:val="2"/>
          <w:numId w:val="8"/>
        </w:numPr>
      </w:pPr>
      <w:r>
        <w:rPr/>
        <w:t>Saccharomycies</w:t>
      </w:r>
      <w:r>
        <w:rPr/>
        <w:t xml:space="preserve"> </w:t>
      </w:r>
      <w:r>
        <w:rPr/>
        <w:t>boulardii</w:t>
      </w:r>
      <w:r>
        <w:rPr/>
        <w:t xml:space="preserve"> pour une durée de 5 – 7 jours </w:t>
      </w:r>
    </w:p>
    <w:p>
      <w:pPr>
        <w:numPr>
          <w:ilvl w:val="2"/>
          <w:numId w:val="8"/>
        </w:numPr>
      </w:pPr>
      <w:r>
        <w:rPr/>
        <w:t xml:space="preserve">Lactobacillus </w:t>
      </w:r>
      <w:r>
        <w:rPr/>
        <w:t>rhamnosus</w:t>
      </w:r>
      <w:r>
        <w:rPr/>
        <w:t xml:space="preserve"> GG, Lactobacillus </w:t>
      </w:r>
      <w:r>
        <w:rPr/>
        <w:t>reutreri</w:t>
      </w:r>
    </w:p>
    <w:p>
      <w:pPr>
        <w:numPr>
          <w:ilvl w:val="1"/>
          <w:numId w:val="8"/>
        </w:numPr>
      </w:pPr>
      <w:r>
        <w:rPr/>
        <w:t>Racécadotril : pas systématique</w:t>
      </w:r>
    </w:p>
    <w:p>
      <w:pPr>
        <w:numPr>
          <w:ilvl w:val="1"/>
          <w:numId w:val="8"/>
        </w:numPr>
      </w:pPr>
      <w:r>
        <w:rPr/>
        <w:t>Smectites : contre indiqué avant 2 ans</w:t>
      </w:r>
    </w:p>
    <w:p>
      <w:pPr/>
      <w:r>
        <w:rPr>
          <w:b/>
        </w:rPr>
        <w:t>Trois traitement</w:t>
      </w:r>
      <w:r>
        <w:rPr>
          <w:b/>
        </w:rPr>
        <w:t>s</w:t>
      </w:r>
      <w:r>
        <w:rPr>
          <w:b/>
        </w:rPr>
        <w:t xml:space="preserve"> sont à proscrire (à oublier = inutile)</w:t>
      </w:r>
    </w:p>
    <w:p>
      <w:pPr>
        <w:numPr>
          <w:ilvl w:val="1"/>
          <w:numId w:val="8"/>
        </w:numPr>
      </w:pPr>
      <w:r>
        <w:rPr/>
        <w:t>Lopéramide</w:t>
      </w:r>
    </w:p>
    <w:p>
      <w:pPr>
        <w:numPr>
          <w:ilvl w:val="1"/>
          <w:numId w:val="8"/>
        </w:numPr>
      </w:pPr>
      <w:r>
        <w:rPr/>
        <w:t>AINS qui son contre-indique en cas de déshydra</w:t>
      </w:r>
      <w:r>
        <w:rPr/>
        <w:t>ta</w:t>
      </w:r>
      <w:r>
        <w:rPr/>
        <w:t xml:space="preserve">tion </w:t>
      </w:r>
    </w:p>
    <w:p>
      <w:pPr>
        <w:numPr>
          <w:ilvl w:val="1"/>
          <w:numId w:val="8"/>
        </w:numPr>
      </w:pPr>
      <w:r>
        <w:rPr/>
        <w:t>Antiseptiques intestinaux</w:t>
      </w:r>
      <w:r>
        <w:rPr/>
        <w:t xml:space="preserve"> : aucun effet et </w:t>
      </w:r>
      <w:r>
        <w:rPr/>
        <w:t>potentiellement</w:t>
      </w:r>
      <w:r>
        <w:rPr/>
        <w:t xml:space="preserve"> toxique. </w:t>
      </w:r>
      <w:r>
        <w:rPr/>
        <w:t>Aucun antiémétique</w:t>
      </w:r>
      <w:r>
        <w:rPr/>
        <w:t xml:space="preserve"> n’est à </w:t>
      </w:r>
      <w:r>
        <w:rPr/>
        <w:t>prescrire</w:t>
      </w:r>
      <w:r>
        <w:rPr/>
        <w:t xml:space="preserve"> en </w:t>
      </w:r>
      <w:r>
        <w:rPr/>
        <w:t>traitement</w:t>
      </w:r>
      <w:r>
        <w:rPr/>
        <w:t xml:space="preserve"> </w:t>
      </w:r>
      <w:r>
        <w:rPr/>
        <w:t>ambulatoire</w:t>
      </w:r>
      <w:r>
        <w:rPr/>
        <w:t>. L’</w:t>
      </w:r>
      <w:r>
        <w:rPr/>
        <w:t>ondansétron</w:t>
      </w:r>
      <w:r>
        <w:rPr/>
        <w:t xml:space="preserve"> est à discuter au cas par cas dan les formes sévères hospitalisées</w:t>
      </w:r>
    </w:p>
    <w:p>
      <w:pPr>
        <w:pStyle w:val="Heading2"/>
      </w:pPr>
      <w:r>
        <w:rPr/>
        <w:t>Indications</w:t>
      </w:r>
    </w:p>
    <w:p>
      <w:pPr/>
      <w:r>
        <w:rPr/>
        <w:t>Mesures hygiéno-diététiques</w:t>
      </w:r>
      <w:r>
        <w:rPr/>
        <w:t xml:space="preserve"> : toujours </w:t>
      </w:r>
    </w:p>
    <w:p>
      <w:pPr/>
      <w:r>
        <w:rPr/>
        <w:t>Réhydratation orale : si déshydra</w:t>
      </w:r>
      <w:r>
        <w:rPr/>
        <w:t>ta</w:t>
      </w:r>
      <w:r>
        <w:rPr/>
        <w:t>tion peut sévère et absence de vomiss</w:t>
      </w:r>
      <w:r>
        <w:rPr/>
        <w:t>e</w:t>
      </w:r>
      <w:r>
        <w:rPr/>
        <w:t xml:space="preserve">ment </w:t>
      </w:r>
    </w:p>
    <w:p>
      <w:pPr/>
      <w:r>
        <w:rPr/>
        <w:t>Réhydratation IV : si déshydratation sévère ou vomissement +++ ou choc</w:t>
      </w:r>
    </w:p>
    <w:p>
      <w:pPr/>
      <w:r>
        <w:rPr/>
        <w:t>Zinc : toujours</w:t>
      </w:r>
    </w:p>
    <w:p>
      <w:pPr/>
      <w:r>
        <w:rPr/>
        <w:t xml:space="preserve">Antibiotiques seulement si syndrome diarrhée entéro-invasive fébrile ou bactériémie </w:t>
      </w:r>
    </w:p>
    <w:p>
      <w:pPr>
        <w:pStyle w:val="Heading3"/>
      </w:pPr>
      <w:r>
        <w:rPr/>
        <w:t>Plan A : déshydratation minime ou san signe clinique</w:t>
      </w:r>
    </w:p>
    <w:p>
      <w:pPr/>
      <w:r>
        <w:rPr/>
        <w:t xml:space="preserve">Traitement ambulatoire </w:t>
      </w:r>
    </w:p>
    <w:p>
      <w:pPr/>
      <w:r>
        <w:rPr/>
        <w:t>SRO à la cuillère ou dans un gobelet</w:t>
      </w:r>
    </w:p>
    <w:p>
      <w:pPr/>
      <w:r>
        <w:rPr/>
        <w:t xml:space="preserve">10mg/kg par selle molle ou liquide </w:t>
      </w:r>
    </w:p>
    <w:p>
      <w:pPr/>
      <w:r>
        <w:rPr/>
        <w:t>Si enfant moins de 6 mois : priorisé le lait maternel</w:t>
      </w:r>
    </w:p>
    <w:p>
      <w:pPr>
        <w:pStyle w:val="Heading3"/>
      </w:pPr>
      <w:r>
        <w:rPr/>
        <w:t xml:space="preserve">Plan B : déshydratation modérée ou signe </w:t>
      </w:r>
      <w:r>
        <w:rPr/>
        <w:t>évidentess</w:t>
      </w:r>
      <w:r>
        <w:rPr/>
        <w:t xml:space="preserve"> de déshydratation</w:t>
      </w:r>
    </w:p>
    <w:p>
      <w:pPr/>
      <w:r>
        <w:rPr/>
        <w:t>SRO à la cuillère ou dans un gobelet</w:t>
      </w:r>
    </w:p>
    <w:p>
      <w:pPr/>
      <w:r>
        <w:rPr/>
        <w:t>Ou SRO par SNG (</w:t>
      </w:r>
      <w:r>
        <w:rPr/>
        <w:t>gastroclyse</w:t>
      </w:r>
      <w:r>
        <w:rPr/>
        <w:t>) 75ml/kg en 4h</w:t>
      </w:r>
    </w:p>
    <w:p>
      <w:pPr/>
      <w:r>
        <w:rPr/>
        <w:t>Si vomissement : utiliser RL en IV</w:t>
      </w:r>
    </w:p>
    <w:p>
      <w:pPr>
        <w:pStyle w:val="Heading3"/>
      </w:pPr>
      <w:r>
        <w:rPr/>
        <w:t>Plan C : déshydratation sévère</w:t>
      </w:r>
    </w:p>
    <w:p>
      <w:pPr/>
      <w:r>
        <w:rPr/>
        <w:t>A l’hospitaliser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Age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Donnez 30ml</w:t>
            </w:r>
            <w:r>
              <w:rPr/>
              <w:t>/</w:t>
            </w:r>
            <w:r>
              <w:rPr/>
              <w:t>kg durant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Puis donnez 70 ml/kg durant</w:t>
            </w:r>
          </w:p>
        </w:tc>
      </w:tr>
      <w:tr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Nourrisson (moins de 12 mo</w:t>
            </w:r>
            <w:r>
              <w:rPr/>
              <w:t>i</w:t>
            </w:r>
            <w:r>
              <w:rPr/>
              <w:t>s)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1 heure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5 heures</w:t>
            </w:r>
          </w:p>
        </w:tc>
      </w:tr>
      <w:tr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Enfant (12 mois à 5 ans)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 xml:space="preserve"> 30 </w:t>
            </w:r>
            <w:r>
              <w:rPr/>
              <w:t xml:space="preserve">minutes 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2 ½ heures</w:t>
            </w:r>
          </w:p>
        </w:tc>
      </w:tr>
    </w:tbl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rPr/>
        <w:t>NB : si IV impossible : SRO par SNG 20ml/kg/h pendant 6h</w:t>
      </w:r>
    </w:p>
    <w:p>
      <w:pPr>
        <w:pStyle w:val="Heading1"/>
      </w:pPr>
      <w:r>
        <w:rPr/>
        <w:t>Surveillance</w:t>
      </w:r>
    </w:p>
    <w:p>
      <w:pPr/>
      <w:r>
        <w:rPr/>
        <w:t>Surtout clinique</w:t>
      </w:r>
    </w:p>
    <w:p>
      <w:pPr>
        <w:numPr>
          <w:ilvl w:val="1"/>
          <w:numId w:val="8"/>
        </w:numPr>
      </w:pPr>
      <w:r>
        <w:rPr/>
        <w:t>Etat hémodynamique</w:t>
      </w:r>
    </w:p>
    <w:p>
      <w:pPr>
        <w:numPr>
          <w:ilvl w:val="1"/>
          <w:numId w:val="8"/>
        </w:numPr>
      </w:pPr>
      <w:r>
        <w:rPr/>
        <w:t>Etat d’hydratation</w:t>
      </w:r>
    </w:p>
    <w:p>
      <w:pPr>
        <w:numPr>
          <w:ilvl w:val="1"/>
          <w:numId w:val="8"/>
        </w:numPr>
      </w:pPr>
      <w:r>
        <w:rPr/>
        <w:t>Diurèse</w:t>
      </w:r>
    </w:p>
    <w:p>
      <w:pPr>
        <w:numPr>
          <w:ilvl w:val="1"/>
          <w:numId w:val="8"/>
        </w:numPr>
      </w:pPr>
      <w:r>
        <w:rPr/>
        <w:t>Température</w:t>
      </w:r>
    </w:p>
    <w:p>
      <w:pPr>
        <w:numPr>
          <w:ilvl w:val="1"/>
          <w:numId w:val="8"/>
        </w:numPr>
      </w:pPr>
      <w:r>
        <w:rPr/>
        <w:t>Sous scope : idéale</w:t>
      </w:r>
    </w:p>
    <w:p>
      <w:pPr/>
      <w:r>
        <w:rPr/>
        <w:t>Paraclinique si forme sévère</w:t>
      </w:r>
    </w:p>
    <w:p>
      <w:pPr>
        <w:numPr>
          <w:ilvl w:val="1"/>
          <w:numId w:val="8"/>
        </w:numPr>
      </w:pPr>
      <w:r>
        <w:rPr/>
        <w:t>Ionogramme sanguin – pH</w:t>
      </w:r>
    </w:p>
    <w:p>
      <w:pPr>
        <w:numPr>
          <w:ilvl w:val="1"/>
          <w:numId w:val="8"/>
        </w:numPr>
      </w:pPr>
      <w:r>
        <w:rPr/>
        <w:t>Créatininémie / clearance</w:t>
      </w:r>
    </w:p>
    <w:p>
      <w:pPr>
        <w:pStyle w:val="Heading1"/>
      </w:pPr>
      <w:r>
        <w:rPr/>
        <w:t xml:space="preserve">Conclusion </w:t>
      </w:r>
    </w:p>
    <w:p>
      <w:pPr/>
      <w:r>
        <w:rPr/>
        <w:t>Diarrhée aigue</w:t>
      </w:r>
    </w:p>
    <w:p>
      <w:pPr>
        <w:numPr>
          <w:ilvl w:val="1"/>
          <w:numId w:val="8"/>
        </w:numPr>
      </w:pPr>
      <w:r>
        <w:rPr/>
        <w:t>Rechercher signe de déshydratation</w:t>
      </w:r>
    </w:p>
    <w:p>
      <w:pPr>
        <w:numPr>
          <w:ilvl w:val="1"/>
          <w:numId w:val="8"/>
        </w:numPr>
      </w:pPr>
      <w:r>
        <w:rPr/>
        <w:t xml:space="preserve">Rechercher signe de bactériémie </w:t>
      </w:r>
    </w:p>
    <w:p>
      <w:pPr>
        <w:numPr>
          <w:ilvl w:val="1"/>
          <w:numId w:val="8"/>
        </w:numPr>
      </w:pPr>
      <w:r>
        <w:rPr/>
        <w:t>Rechercher cause</w:t>
      </w:r>
    </w:p>
    <w:p>
      <w:pPr>
        <w:numPr>
          <w:ilvl w:val="1"/>
          <w:numId w:val="8"/>
        </w:numPr>
      </w:pPr>
      <w:r>
        <w:rPr/>
        <w:t xml:space="preserve">Réhydrater </w:t>
      </w:r>
    </w:p>
    <w:p>
      <w:pPr>
        <w:numPr>
          <w:ilvl w:val="1"/>
          <w:numId w:val="8"/>
        </w:numPr>
      </w:pPr>
      <w:r>
        <w:rPr/>
        <w:t xml:space="preserve">Réévaluer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