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COLOPATHIE FONCTIONNELLE</w:t>
      </w:r>
    </w:p>
    <w:p>
      <w:pPr>
        <w:pStyle w:val="Heading1"/>
      </w:pPr>
      <w:r>
        <w:rPr/>
        <w:t>INTRODUCTION</w:t>
      </w:r>
    </w:p>
    <w:p>
      <w:pPr>
        <w:numPr>
          <w:ilvl w:val="0"/>
          <w:numId w:val="45"/>
        </w:numPr>
      </w:pPr>
      <w:r>
        <w:rPr/>
        <w:t>Autres appellations :</w:t>
      </w:r>
    </w:p>
    <w:p>
      <w:pPr>
        <w:numPr>
          <w:ilvl w:val="1"/>
          <w:numId w:val="45"/>
        </w:numPr>
      </w:pPr>
      <w:r>
        <w:rPr/>
        <w:t>Troubles fonctionnels intestinaux</w:t>
      </w:r>
    </w:p>
    <w:p>
      <w:pPr>
        <w:numPr>
          <w:ilvl w:val="1"/>
          <w:numId w:val="45"/>
        </w:numPr>
      </w:pPr>
      <w:r>
        <w:rPr/>
        <w:t>Colopathie spasmodique</w:t>
      </w:r>
    </w:p>
    <w:p>
      <w:pPr>
        <w:numPr>
          <w:ilvl w:val="1"/>
          <w:numId w:val="45"/>
        </w:numPr>
      </w:pPr>
      <w:r>
        <w:rPr/>
        <w:t>Syndrome de l’intestin irritable</w:t>
      </w:r>
    </w:p>
    <w:p>
      <w:pPr>
        <w:numPr>
          <w:ilvl w:val="0"/>
          <w:numId w:val="45"/>
        </w:numPr>
      </w:pPr>
      <w:r>
        <w:rPr>
          <w:b/>
        </w:rPr>
        <w:t>Signes fonctionnels sans lésions anatomiques</w:t>
      </w:r>
    </w:p>
    <w:p>
      <w:pPr>
        <w:numPr>
          <w:ilvl w:val="0"/>
          <w:numId w:val="45"/>
        </w:numPr>
      </w:pPr>
      <w:r>
        <w:rPr/>
        <w:t>Très fréquente : 20 - 30 % de la population</w:t>
      </w:r>
    </w:p>
    <w:p>
      <w:pPr>
        <w:numPr>
          <w:ilvl w:val="0"/>
          <w:numId w:val="45"/>
        </w:numPr>
      </w:pPr>
      <w:r>
        <w:rPr/>
        <w:t>Moitié des motifs de consultation en GE</w:t>
      </w:r>
    </w:p>
    <w:p>
      <w:pPr>
        <w:numPr>
          <w:ilvl w:val="0"/>
          <w:numId w:val="45"/>
        </w:numPr>
      </w:pPr>
      <w:r>
        <w:rPr/>
        <w:t>Prédominance féminine : 1 homme/3 femmes</w:t>
      </w:r>
    </w:p>
    <w:p>
      <w:pPr>
        <w:numPr>
          <w:ilvl w:val="0"/>
          <w:numId w:val="45"/>
        </w:numPr>
      </w:pPr>
      <w:r>
        <w:rPr/>
        <w:t>Pic de fréquence : 30 à 40 ans</w:t>
      </w:r>
    </w:p>
    <w:p>
      <w:pPr>
        <w:numPr>
          <w:ilvl w:val="0"/>
          <w:numId w:val="45"/>
        </w:numPr>
      </w:pPr>
      <w:r>
        <w:rPr/>
        <w:t xml:space="preserve">Pathologie bénigne </w:t>
      </w:r>
    </w:p>
    <w:p>
      <w:pPr>
        <w:numPr>
          <w:ilvl w:val="0"/>
          <w:numId w:val="45"/>
        </w:numPr>
      </w:pPr>
      <w:r>
        <w:rPr>
          <w:b/>
        </w:rPr>
        <w:t>!!!: ne pas passer à côtés d’éventuelles maladies organiques</w:t>
      </w:r>
    </w:p>
    <w:p>
      <w:pPr/>
    </w:p>
    <w:p>
      <w:pPr>
        <w:pStyle w:val="Heading2"/>
      </w:pPr>
      <w:r>
        <w:rPr/>
        <w:t>PHYSIOPATHOLOGIE</w:t>
      </w:r>
    </w:p>
    <w:p>
      <w:pPr>
        <w:numPr>
          <w:ilvl w:val="0"/>
          <w:numId w:val="46"/>
        </w:numPr>
      </w:pPr>
      <w:r>
        <w:rPr/>
        <w:t xml:space="preserve">Incomplètement </w:t>
      </w:r>
      <w:r>
        <w:rPr/>
        <w:t>élucidée ;</w:t>
      </w:r>
      <w:r>
        <w:rPr/>
        <w:t xml:space="preserve"> intervention de plusieurs facteurs </w:t>
      </w:r>
    </w:p>
    <w:p>
      <w:pPr>
        <w:pStyle w:val="Heading3"/>
      </w:pPr>
      <w:r>
        <w:rPr/>
        <w:t>Troubles de la motricité :</w:t>
      </w:r>
    </w:p>
    <w:p>
      <w:pPr>
        <w:numPr>
          <w:ilvl w:val="2"/>
          <w:numId w:val="46"/>
        </w:numPr>
      </w:pPr>
      <w:r>
        <w:rPr/>
        <w:t>Hyperactivité des contractions segmentaires recto-sigmoïdiennes (-&gt; constipation de type terminal : dyschésie)</w:t>
      </w:r>
    </w:p>
    <w:p>
      <w:pPr>
        <w:numPr>
          <w:ilvl w:val="2"/>
          <w:numId w:val="46"/>
        </w:numPr>
      </w:pPr>
      <w:r>
        <w:rPr/>
        <w:t>Diminution des contractions : -&gt; constipation</w:t>
      </w:r>
    </w:p>
    <w:p>
      <w:pPr>
        <w:numPr>
          <w:ilvl w:val="2"/>
          <w:numId w:val="46"/>
        </w:numPr>
      </w:pPr>
      <w:r>
        <w:rPr/>
        <w:t>Spasmes(</w:t>
      </w:r>
      <w:r>
        <w:rPr>
          <w:i/>
        </w:rPr>
        <w:t>douleurs)</w:t>
      </w:r>
      <w:r>
        <w:rPr/>
        <w:t>, troubles moteurs : soit ralentissement soit une accélération du transit</w:t>
      </w:r>
      <w:r>
        <w:rPr/>
        <w:br/>
      </w:r>
    </w:p>
    <w:p>
      <w:pPr>
        <w:pStyle w:val="Heading3"/>
      </w:pPr>
      <w:r>
        <w:rPr/>
        <w:t>Troubles de la sensibilité digestive :</w:t>
      </w:r>
    </w:p>
    <w:p>
      <w:pPr>
        <w:numPr>
          <w:ilvl w:val="2"/>
          <w:numId w:val="46"/>
        </w:numPr>
      </w:pPr>
      <w:r>
        <w:rPr/>
        <w:t>Hypersensibilité</w:t>
      </w:r>
    </w:p>
    <w:p>
      <w:pPr>
        <w:numPr>
          <w:ilvl w:val="2"/>
          <w:numId w:val="46"/>
        </w:numPr>
      </w:pPr>
      <w:r>
        <w:rPr/>
        <w:t xml:space="preserve">Test au </w:t>
      </w:r>
      <w:r>
        <w:rPr/>
        <w:t>ballonnet</w:t>
      </w:r>
      <w:r>
        <w:rPr/>
        <w:t xml:space="preserve"> : la distension recto-sigmoïdienne même minime fait apparaître une douleur (TFI). </w:t>
      </w:r>
    </w:p>
    <w:p>
      <w:pPr>
        <w:numPr>
          <w:ilvl w:val="3"/>
          <w:numId w:val="46"/>
        </w:numPr>
      </w:pPr>
      <w:r>
        <w:rPr/>
        <w:t>Simple gêne : 5% (sujets sains)</w:t>
      </w:r>
    </w:p>
    <w:p>
      <w:pPr>
        <w:numPr>
          <w:ilvl w:val="2"/>
          <w:numId w:val="46"/>
        </w:numPr>
      </w:pPr>
      <w:r>
        <w:rPr>
          <w:b/>
        </w:rPr>
        <w:t>Explications :</w:t>
      </w:r>
    </w:p>
    <w:p>
      <w:pPr>
        <w:numPr>
          <w:ilvl w:val="3"/>
          <w:numId w:val="46"/>
        </w:numPr>
      </w:pPr>
      <w:r>
        <w:rPr/>
        <w:t>Augmentation de la sensibilité des récepteurs</w:t>
      </w:r>
    </w:p>
    <w:p>
      <w:pPr>
        <w:numPr>
          <w:ilvl w:val="3"/>
          <w:numId w:val="46"/>
        </w:numPr>
      </w:pPr>
      <w:r>
        <w:rPr/>
        <w:t>Libération excessive de 5HT3 (neurotransmetteur sécrété par les neurones de la douleur, neurotransmetteur de la douleur)</w:t>
      </w:r>
    </w:p>
    <w:p>
      <w:pPr>
        <w:numPr>
          <w:ilvl w:val="3"/>
          <w:numId w:val="46"/>
        </w:numPr>
      </w:pPr>
      <w:r>
        <w:rPr/>
        <w:t>Atteinte centrale : trouble de l’intégration des messages sensitifs digestifs</w:t>
      </w:r>
      <w:r>
        <w:rPr/>
        <w:br/>
      </w:r>
    </w:p>
    <w:p>
      <w:pPr>
        <w:pStyle w:val="Heading3"/>
      </w:pPr>
      <w:r>
        <w:rPr/>
        <w:t xml:space="preserve">Troubles </w:t>
      </w:r>
      <w:r>
        <w:rPr/>
        <w:t>psychologiques</w:t>
      </w:r>
      <w:r>
        <w:rPr/>
      </w:r>
      <w:r>
        <w:rPr/>
        <w:t xml:space="preserve"> </w:t>
      </w:r>
    </w:p>
    <w:p>
      <w:pPr>
        <w:numPr>
          <w:ilvl w:val="2"/>
          <w:numId w:val="46"/>
        </w:numPr>
      </w:pPr>
      <w:r>
        <w:rPr/>
        <w:t>Stress</w:t>
      </w:r>
    </w:p>
    <w:p>
      <w:pPr>
        <w:numPr>
          <w:ilvl w:val="2"/>
          <w:numId w:val="46"/>
        </w:numPr>
      </w:pPr>
      <w:r>
        <w:rPr/>
        <w:t>Evènements antérieurs : abus sexuels, contraintes physiques</w:t>
      </w:r>
    </w:p>
    <w:p>
      <w:pPr>
        <w:numPr>
          <w:ilvl w:val="2"/>
          <w:numId w:val="46"/>
        </w:numPr>
      </w:pPr>
      <w:r>
        <w:rPr/>
        <w:t>Profils psychologiques : dépression, anxiété (</w:t>
      </w:r>
      <w:r>
        <w:rPr>
          <w:i/>
        </w:rPr>
        <w:t>ce n’est pas toujours vrai)</w:t>
      </w:r>
    </w:p>
    <w:p>
      <w:pPr>
        <w:numPr>
          <w:ilvl w:val="2"/>
          <w:numId w:val="46"/>
        </w:numPr>
      </w:pPr>
      <w:r>
        <w:rPr/>
        <w:t>Femme &gt; homme</w:t>
      </w:r>
    </w:p>
    <w:p>
      <w:pPr>
        <w:numPr>
          <w:ilvl w:val="2"/>
          <w:numId w:val="46"/>
        </w:numPr>
      </w:pPr>
      <w:r>
        <w:rPr/>
        <w:t>Citadin &gt; Campagnard</w:t>
      </w:r>
    </w:p>
    <w:p>
      <w:pPr>
        <w:numPr>
          <w:ilvl w:val="2"/>
          <w:numId w:val="46"/>
        </w:numPr>
      </w:pPr>
      <w:r>
        <w:rPr/>
        <w:t xml:space="preserve">Intellectuels &gt; </w:t>
      </w:r>
      <w:r>
        <w:rPr/>
        <w:t>manuels</w:t>
      </w:r>
      <w:r>
        <w:rPr/>
      </w:r>
      <w:r>
        <w:rPr/>
        <w:t xml:space="preserve">  </w:t>
      </w:r>
      <w:r>
        <w:rPr/>
        <w:br/>
      </w:r>
    </w:p>
    <w:p>
      <w:pPr>
        <w:pStyle w:val="Heading3"/>
      </w:pPr>
      <w:r>
        <w:rPr/>
        <w:t>Autres facteurs :</w:t>
      </w:r>
    </w:p>
    <w:p>
      <w:pPr>
        <w:numPr>
          <w:ilvl w:val="2"/>
          <w:numId w:val="46"/>
        </w:numPr>
      </w:pPr>
      <w:r>
        <w:rPr/>
        <w:t xml:space="preserve">Ingestion de certains aliments (variables selon le sujet, </w:t>
      </w:r>
      <w:r>
        <w:rPr>
          <w:i/>
        </w:rPr>
        <w:t>souvent déterminé par le patient)</w:t>
      </w:r>
    </w:p>
    <w:p>
      <w:pPr>
        <w:numPr>
          <w:ilvl w:val="2"/>
          <w:numId w:val="46"/>
        </w:numPr>
      </w:pPr>
      <w:r>
        <w:rPr/>
        <w:t>Episode de vie génitale : règles</w:t>
      </w:r>
    </w:p>
    <w:p>
      <w:pPr>
        <w:numPr>
          <w:ilvl w:val="2"/>
          <w:numId w:val="46"/>
        </w:numPr>
      </w:pPr>
      <w:r>
        <w:rPr/>
        <w:t>Peut être au décours d’une infection, exemple Amibiase intestinale, bien traité puis TFI. : (après la phase aiguë)</w:t>
      </w:r>
    </w:p>
    <w:p>
      <w:pPr>
        <w:numPr>
          <w:ilvl w:val="2"/>
          <w:numId w:val="46"/>
        </w:numPr>
      </w:pPr>
      <w:r>
        <w:rPr/>
        <w:t>Gastroentérite -&gt; TFI (20%)</w:t>
      </w:r>
    </w:p>
    <w:p>
      <w:pPr/>
    </w:p>
    <w:p>
      <w:pPr>
        <w:pStyle w:val="Heading1"/>
      </w:pPr>
      <w:r>
        <w:rPr/>
        <w:t>SIGNES</w:t>
      </w:r>
    </w:p>
    <w:p>
      <w:pPr>
        <w:pStyle w:val="Heading2"/>
        <w:numPr>
          <w:ilvl w:val="0"/>
          <w:numId w:val="88"/>
        </w:numPr>
      </w:pPr>
      <w:r>
        <w:rPr/>
        <w:t>TDD : La colopathie fonctionnelle dans sa forme complète</w:t>
      </w:r>
    </w:p>
    <w:p>
      <w:pPr>
        <w:pStyle w:val="Heading3"/>
        <w:numPr>
          <w:ilvl w:val="0"/>
          <w:numId w:val="89"/>
        </w:numPr>
      </w:pPr>
      <w:r>
        <w:rPr/>
        <w:t>CLINIQUE</w:t>
      </w:r>
    </w:p>
    <w:p>
      <w:pPr>
        <w:numPr>
          <w:ilvl w:val="2"/>
          <w:numId w:val="47"/>
        </w:numPr>
      </w:pPr>
      <w:r>
        <w:rPr>
          <w:b/>
        </w:rPr>
        <w:t>Diagnostic CLINIQUE</w:t>
      </w:r>
    </w:p>
    <w:p>
      <w:pPr>
        <w:pStyle w:val="Heading4"/>
      </w:pPr>
      <w:r>
        <w:rPr/>
        <w:t>TRIADE CLINIQUE évocatrice :</w:t>
      </w:r>
    </w:p>
    <w:p>
      <w:pPr>
        <w:numPr>
          <w:ilvl w:val="3"/>
          <w:numId w:val="47"/>
        </w:numPr>
      </w:pPr>
      <w:r>
        <w:rPr>
          <w:b/>
        </w:rPr>
        <w:t>Douleur abdominale</w:t>
      </w:r>
      <w:r>
        <w:rPr/>
        <w:t xml:space="preserve"> : 90%</w:t>
      </w:r>
    </w:p>
    <w:p>
      <w:pPr>
        <w:numPr>
          <w:ilvl w:val="3"/>
          <w:numId w:val="47"/>
        </w:numPr>
      </w:pPr>
      <w:r>
        <w:rPr>
          <w:b/>
        </w:rPr>
        <w:t>Trouble du transit</w:t>
      </w:r>
      <w:r>
        <w:rPr/>
        <w:t xml:space="preserve"> (diarrhée ou constipation voire alternance)</w:t>
      </w:r>
    </w:p>
    <w:p>
      <w:pPr>
        <w:numPr>
          <w:ilvl w:val="3"/>
          <w:numId w:val="47"/>
        </w:numPr>
      </w:pPr>
      <w:r>
        <w:rPr>
          <w:b/>
        </w:rPr>
        <w:t>Ballonnement abdominal</w:t>
      </w:r>
      <w:r>
        <w:rPr>
          <w:b/>
        </w:rPr>
        <w:br/>
      </w:r>
    </w:p>
    <w:p>
      <w:pPr>
        <w:pStyle w:val="Heading4"/>
      </w:pPr>
      <w:r>
        <w:rPr/>
        <w:t>La douleur abdominale</w:t>
      </w:r>
    </w:p>
    <w:p>
      <w:pPr>
        <w:numPr>
          <w:ilvl w:val="4"/>
          <w:numId w:val="47"/>
        </w:numPr>
      </w:pPr>
      <w:r>
        <w:rPr/>
        <w:t>Siège variable (</w:t>
      </w:r>
      <w:r>
        <w:rPr>
          <w:i/>
        </w:rPr>
        <w:t xml:space="preserve">tsy hainy fa ohatran’ny hoe marary daholo) : </w:t>
      </w:r>
      <w:r>
        <w:rPr/>
        <w:t>Périombilical, épigastre, HCG, fosses iliaques...</w:t>
      </w:r>
    </w:p>
    <w:p>
      <w:pPr>
        <w:numPr>
          <w:ilvl w:val="4"/>
          <w:numId w:val="47"/>
        </w:numPr>
      </w:pPr>
      <w:r>
        <w:rPr/>
        <w:t>Intensité : variable (modérée à vive : simule une urgence chirurgicale)</w:t>
      </w:r>
    </w:p>
    <w:p>
      <w:pPr>
        <w:numPr>
          <w:ilvl w:val="4"/>
          <w:numId w:val="47"/>
        </w:numPr>
      </w:pPr>
      <w:r>
        <w:rPr/>
        <w:t>Type : spasme, torsion, brûlure</w:t>
      </w:r>
    </w:p>
    <w:p>
      <w:pPr>
        <w:numPr>
          <w:ilvl w:val="4"/>
          <w:numId w:val="47"/>
        </w:numPr>
      </w:pPr>
      <w:r>
        <w:rPr/>
        <w:t>Post-prandiale</w:t>
      </w:r>
    </w:p>
    <w:p>
      <w:pPr>
        <w:numPr>
          <w:ilvl w:val="4"/>
          <w:numId w:val="47"/>
        </w:numPr>
      </w:pPr>
      <w:r>
        <w:rPr/>
        <w:t>Durée variable</w:t>
      </w:r>
    </w:p>
    <w:p>
      <w:pPr>
        <w:numPr>
          <w:ilvl w:val="4"/>
          <w:numId w:val="47"/>
        </w:numPr>
      </w:pPr>
      <w:r>
        <w:rPr/>
        <w:t>Aggravée par :</w:t>
      </w:r>
    </w:p>
    <w:p>
      <w:pPr>
        <w:numPr>
          <w:ilvl w:val="5"/>
          <w:numId w:val="47"/>
        </w:numPr>
      </w:pPr>
      <w:r>
        <w:rPr/>
        <w:t>Repas copieux (</w:t>
      </w:r>
      <w:r>
        <w:rPr>
          <w:i/>
        </w:rPr>
        <w:t>le patient arrive souvent à identifier l’aliment responsable)</w:t>
      </w:r>
    </w:p>
    <w:p>
      <w:pPr>
        <w:numPr>
          <w:ilvl w:val="5"/>
          <w:numId w:val="47"/>
        </w:numPr>
      </w:pPr>
      <w:r>
        <w:rPr/>
        <w:t>Stress</w:t>
      </w:r>
    </w:p>
    <w:p>
      <w:pPr>
        <w:numPr>
          <w:ilvl w:val="5"/>
          <w:numId w:val="47"/>
        </w:numPr>
      </w:pPr>
      <w:r>
        <w:rPr/>
        <w:t>Fatigue</w:t>
      </w:r>
    </w:p>
    <w:p>
      <w:pPr>
        <w:numPr>
          <w:ilvl w:val="4"/>
          <w:numId w:val="47"/>
        </w:numPr>
      </w:pPr>
      <w:r>
        <w:rPr>
          <w:b/>
        </w:rPr>
        <w:t>Soulagée par l’émission de gaz et de selles</w:t>
      </w:r>
    </w:p>
    <w:p>
      <w:pPr>
        <w:numPr>
          <w:ilvl w:val="4"/>
          <w:numId w:val="47"/>
        </w:numPr>
      </w:pPr>
      <w:r>
        <w:rPr>
          <w:i/>
        </w:rPr>
        <w:t>Souvent absente au repos (fonctionnelle)</w:t>
      </w:r>
    </w:p>
    <w:p>
      <w:pPr>
        <w:pStyle w:val="Heading4"/>
      </w:pPr>
      <w:r>
        <w:rPr/>
        <w:t>Troubles du transit :</w:t>
      </w:r>
    </w:p>
    <w:p>
      <w:pPr>
        <w:numPr>
          <w:ilvl w:val="4"/>
          <w:numId w:val="47"/>
        </w:numPr>
      </w:pPr>
      <w:r>
        <w:rPr/>
        <w:t>Variable :</w:t>
      </w:r>
    </w:p>
    <w:p>
      <w:pPr>
        <w:numPr>
          <w:ilvl w:val="5"/>
          <w:numId w:val="47"/>
        </w:numPr>
      </w:pPr>
      <w:r>
        <w:rPr/>
        <w:t>Constipation ;</w:t>
      </w:r>
      <w:r>
        <w:rPr/>
        <w:t xml:space="preserve"> diarrhées matinales, post-prandiales voire </w:t>
      </w:r>
      <w:r>
        <w:rPr/>
        <w:t>motrice (</w:t>
      </w:r>
      <w:r>
        <w:rPr/>
        <w:t>débris alimentaires)</w:t>
      </w:r>
    </w:p>
    <w:p>
      <w:pPr>
        <w:numPr>
          <w:ilvl w:val="5"/>
          <w:numId w:val="47"/>
        </w:numPr>
      </w:pPr>
      <w:r>
        <w:rPr/>
        <w:t>Alternance diarrhée-constipation parfois</w:t>
      </w:r>
    </w:p>
    <w:p>
      <w:pPr>
        <w:numPr>
          <w:ilvl w:val="5"/>
          <w:numId w:val="47"/>
        </w:numPr>
      </w:pPr>
      <w:r>
        <w:rPr/>
        <w:t xml:space="preserve">Rare : </w:t>
      </w:r>
      <w:r>
        <w:rPr/>
        <w:t>dysenterie</w:t>
      </w:r>
      <w:r>
        <w:rPr/>
        <w:t xml:space="preserve"> lors des poussées</w:t>
      </w:r>
    </w:p>
    <w:p>
      <w:pPr>
        <w:numPr>
          <w:ilvl w:val="4"/>
          <w:numId w:val="47"/>
        </w:numPr>
      </w:pPr>
      <w:r>
        <w:rPr>
          <w:i/>
        </w:rPr>
        <w:t xml:space="preserve">Préciser le type de TFI dans l’OM : TFI avec </w:t>
      </w:r>
      <w:r>
        <w:rPr>
          <w:i/>
        </w:rPr>
        <w:t>constipation ?</w:t>
      </w:r>
      <w:r>
        <w:rPr>
          <w:i/>
        </w:rPr>
        <w:t xml:space="preserve"> </w:t>
      </w:r>
      <w:r>
        <w:rPr>
          <w:i/>
        </w:rPr>
        <w:t>diarrhée ?</w:t>
      </w:r>
    </w:p>
    <w:p>
      <w:pPr>
        <w:pStyle w:val="Heading4"/>
      </w:pPr>
      <w:r>
        <w:rPr/>
        <w:t>Ballonnement abdominal :</w:t>
      </w:r>
    </w:p>
    <w:p>
      <w:pPr>
        <w:numPr>
          <w:ilvl w:val="4"/>
          <w:numId w:val="47"/>
        </w:numPr>
      </w:pPr>
      <w:r>
        <w:rPr/>
        <w:t>Déclenché par l’alimentation</w:t>
      </w:r>
    </w:p>
    <w:p>
      <w:pPr>
        <w:numPr>
          <w:ilvl w:val="4"/>
          <w:numId w:val="47"/>
        </w:numPr>
      </w:pPr>
      <w:r>
        <w:rPr/>
        <w:t>Avec distension abdominale +/- généralisée</w:t>
      </w:r>
    </w:p>
    <w:p>
      <w:pPr>
        <w:numPr>
          <w:ilvl w:val="4"/>
          <w:numId w:val="47"/>
        </w:numPr>
      </w:pPr>
      <w:r>
        <w:rPr/>
        <w:t>Augmentation de production de gaz</w:t>
      </w:r>
    </w:p>
    <w:p>
      <w:pPr>
        <w:numPr>
          <w:ilvl w:val="4"/>
          <w:numId w:val="47"/>
        </w:numPr>
      </w:pPr>
      <w:r>
        <w:rPr/>
        <w:t>Expulsion (</w:t>
      </w:r>
      <w:r>
        <w:rPr>
          <w:i/>
        </w:rPr>
        <w:t>émission de gaz et de selles</w:t>
      </w:r>
      <w:r>
        <w:rPr>
          <w:i/>
        </w:rPr>
        <w:t>)</w:t>
      </w:r>
      <w:r>
        <w:rPr/>
        <w:t xml:space="preserve"> :</w:t>
      </w:r>
      <w:r>
        <w:rPr/>
        <w:t xml:space="preserve"> amélioration du ballonnement et de la douleur</w:t>
      </w:r>
    </w:p>
    <w:p>
      <w:pPr>
        <w:pStyle w:val="Heading4"/>
      </w:pPr>
      <w:r>
        <w:rPr/>
        <w:t>Examen physique avec TR : normal</w:t>
      </w:r>
    </w:p>
    <w:p>
      <w:pPr>
        <w:numPr>
          <w:ilvl w:val="3"/>
          <w:numId w:val="47"/>
        </w:numPr>
      </w:pPr>
      <w:r>
        <w:rPr/>
        <w:t>Sensibilité FID ou FIG</w:t>
      </w:r>
    </w:p>
    <w:p>
      <w:pPr>
        <w:numPr>
          <w:ilvl w:val="3"/>
          <w:numId w:val="47"/>
        </w:numPr>
      </w:pPr>
      <w:r>
        <w:rPr/>
        <w:t>Météorisme</w:t>
      </w:r>
    </w:p>
    <w:p>
      <w:pPr>
        <w:numPr>
          <w:ilvl w:val="3"/>
          <w:numId w:val="47"/>
        </w:numPr>
      </w:pPr>
      <w:r>
        <w:rPr/>
        <w:t>Pas d’AEG</w:t>
      </w:r>
      <w:r>
        <w:rPr/>
        <w:br/>
      </w:r>
    </w:p>
    <w:p>
      <w:pPr>
        <w:pStyle w:val="Heading3"/>
        <w:numPr>
          <w:ilvl w:val="0"/>
          <w:numId w:val="89"/>
        </w:numPr>
      </w:pPr>
      <w:r>
        <w:rPr/>
        <w:t>EXAMENS COMPLEMENTAIRES :</w:t>
      </w:r>
    </w:p>
    <w:p>
      <w:pPr>
        <w:numPr>
          <w:ilvl w:val="2"/>
          <w:numId w:val="47"/>
        </w:numPr>
      </w:pPr>
      <w:r>
        <w:rPr>
          <w:b/>
        </w:rPr>
        <w:t xml:space="preserve">Les </w:t>
      </w:r>
      <w:r>
        <w:rPr>
          <w:b/>
        </w:rPr>
        <w:t>limiter (</w:t>
      </w:r>
      <w:r>
        <w:rPr>
          <w:i/>
        </w:rPr>
        <w:t>car souvent, ces patients sont très demandeurs d’examens)</w:t>
      </w:r>
    </w:p>
    <w:p>
      <w:pPr>
        <w:numPr>
          <w:ilvl w:val="2"/>
          <w:numId w:val="47"/>
        </w:numPr>
      </w:pPr>
      <w:r>
        <w:rPr/>
        <w:t xml:space="preserve">But : </w:t>
      </w:r>
      <w:r>
        <w:rPr>
          <w:b/>
        </w:rPr>
        <w:t>éliminer les causes organiques</w:t>
      </w:r>
    </w:p>
    <w:p>
      <w:pPr>
        <w:numPr>
          <w:ilvl w:val="2"/>
          <w:numId w:val="47"/>
        </w:numPr>
      </w:pPr>
      <w:r>
        <w:rPr/>
        <w:t>Beaucoup de dossier -&gt; ne pas répéter</w:t>
      </w:r>
    </w:p>
    <w:p>
      <w:pPr>
        <w:numPr>
          <w:ilvl w:val="2"/>
          <w:numId w:val="47"/>
        </w:numPr>
      </w:pPr>
      <w:r>
        <w:rPr/>
        <w:t>Pas de dossier -&gt; prescription</w:t>
      </w:r>
    </w:p>
    <w:p>
      <w:pPr>
        <w:numPr>
          <w:ilvl w:val="2"/>
          <w:numId w:val="47"/>
        </w:numPr>
      </w:pPr>
      <w:r>
        <w:rPr>
          <w:b/>
          <w:u w:val="single"/>
        </w:rPr>
        <w:t>Traiter si tableau typique</w:t>
      </w:r>
      <w:r>
        <w:rPr>
          <w:b/>
          <w:u w:val="single"/>
        </w:rPr>
        <w:br/>
      </w:r>
    </w:p>
    <w:p>
      <w:pPr>
        <w:numPr>
          <w:ilvl w:val="3"/>
          <w:numId w:val="47"/>
        </w:numPr>
      </w:pPr>
      <w:r>
        <w:rPr>
          <w:b/>
        </w:rPr>
        <w:t>Coloscopie</w:t>
      </w:r>
    </w:p>
    <w:p>
      <w:pPr>
        <w:numPr>
          <w:ilvl w:val="4"/>
          <w:numId w:val="47"/>
        </w:numPr>
      </w:pPr>
      <w:r>
        <w:rPr/>
        <w:t>Indication large (ne pas hésiter)</w:t>
      </w:r>
    </w:p>
    <w:p>
      <w:pPr>
        <w:numPr>
          <w:ilvl w:val="5"/>
          <w:numId w:val="47"/>
        </w:numPr>
      </w:pPr>
      <w:r>
        <w:rPr/>
        <w:t>&lt; 40 ans : au moindre doute</w:t>
      </w:r>
    </w:p>
    <w:p>
      <w:pPr>
        <w:numPr>
          <w:ilvl w:val="5"/>
          <w:numId w:val="47"/>
        </w:numPr>
      </w:pPr>
      <w:r>
        <w:rPr/>
        <w:t>(Signes d’alarmes : systématiquement)</w:t>
      </w:r>
      <w:r>
        <w:rPr/>
      </w:r>
    </w:p>
    <w:p>
      <w:pPr>
        <w:numPr>
          <w:ilvl w:val="5"/>
          <w:numId w:val="47"/>
        </w:numPr>
      </w:pPr>
      <w:r>
        <w:rPr/>
        <w:t>&gt; 40 ans et antécédents familiaux de cancer recto-colique (1er degré) : systématiquement</w:t>
      </w:r>
    </w:p>
    <w:p>
      <w:pPr>
        <w:numPr>
          <w:ilvl w:val="5"/>
          <w:numId w:val="47"/>
        </w:numPr>
      </w:pPr>
      <w:r>
        <w:rPr>
          <w:u w:val="single"/>
        </w:rPr>
        <w:t>--&gt;</w:t>
      </w:r>
      <w:r>
        <w:rPr/>
        <w:t xml:space="preserve"> </w:t>
      </w:r>
      <w:r>
        <w:rPr>
          <w:b/>
        </w:rPr>
        <w:t>Résultat normal</w:t>
      </w:r>
    </w:p>
    <w:p>
      <w:pPr>
        <w:numPr>
          <w:ilvl w:val="3"/>
          <w:numId w:val="47"/>
        </w:numPr>
      </w:pPr>
      <w:r>
        <w:rPr>
          <w:b/>
        </w:rPr>
        <w:t>Lavement baryté</w:t>
      </w:r>
    </w:p>
    <w:p>
      <w:pPr>
        <w:numPr>
          <w:ilvl w:val="4"/>
          <w:numId w:val="47"/>
        </w:numPr>
      </w:pPr>
      <w:r>
        <w:rPr/>
        <w:t>Rarement demandé sauf si coloscopie incomplète</w:t>
      </w:r>
    </w:p>
    <w:p>
      <w:pPr>
        <w:numPr>
          <w:ilvl w:val="3"/>
          <w:numId w:val="47"/>
        </w:numPr>
      </w:pPr>
      <w:r>
        <w:rPr>
          <w:b/>
        </w:rPr>
        <w:t>Examen coprologique</w:t>
      </w:r>
    </w:p>
    <w:p>
      <w:pPr>
        <w:numPr>
          <w:ilvl w:val="4"/>
          <w:numId w:val="47"/>
        </w:numPr>
      </w:pPr>
      <w:r>
        <w:rPr/>
        <w:t>Pas de parasitoses</w:t>
      </w:r>
    </w:p>
    <w:p>
      <w:pPr>
        <w:numPr>
          <w:ilvl w:val="3"/>
          <w:numId w:val="47"/>
        </w:numPr>
      </w:pPr>
      <w:r>
        <w:rPr>
          <w:b/>
        </w:rPr>
        <w:t>Biologie</w:t>
      </w:r>
    </w:p>
    <w:p>
      <w:pPr>
        <w:numPr>
          <w:ilvl w:val="4"/>
          <w:numId w:val="47"/>
        </w:numPr>
      </w:pPr>
      <w:r>
        <w:rPr/>
        <w:t>Bilan inflammatoire</w:t>
      </w:r>
    </w:p>
    <w:p>
      <w:pPr>
        <w:numPr>
          <w:ilvl w:val="4"/>
          <w:numId w:val="47"/>
        </w:numPr>
      </w:pPr>
      <w:r>
        <w:rPr/>
        <w:t xml:space="preserve">Hémogramme </w:t>
      </w:r>
    </w:p>
    <w:p>
      <w:pPr>
        <w:numPr>
          <w:ilvl w:val="4"/>
          <w:numId w:val="47"/>
        </w:numPr>
      </w:pPr>
      <w:r>
        <w:rPr/>
        <w:t>TSH-T4(surtout si diarrhée)</w:t>
      </w:r>
    </w:p>
    <w:p>
      <w:pPr>
        <w:numPr>
          <w:ilvl w:val="4"/>
          <w:numId w:val="47"/>
        </w:numPr>
      </w:pPr>
      <w:r>
        <w:rPr/>
        <w:t xml:space="preserve">--&gt; </w:t>
      </w:r>
      <w:r>
        <w:rPr>
          <w:b/>
        </w:rPr>
        <w:t>Normal</w:t>
      </w:r>
    </w:p>
    <w:p>
      <w:pPr>
        <w:pStyle w:val="Heading3"/>
        <w:numPr>
          <w:ilvl w:val="0"/>
          <w:numId w:val="89"/>
        </w:numPr>
      </w:pPr>
      <w:r>
        <w:rPr/>
        <w:t>EVOLUTION :</w:t>
      </w:r>
    </w:p>
    <w:p>
      <w:pPr>
        <w:numPr>
          <w:ilvl w:val="2"/>
          <w:numId w:val="47"/>
        </w:numPr>
      </w:pPr>
      <w:r>
        <w:rPr/>
        <w:t xml:space="preserve">Maladie chronique, c’est plus un “état”, “nature” qu’une maladie. </w:t>
      </w:r>
      <w:r>
        <w:rPr>
          <w:i/>
        </w:rPr>
        <w:t>Période de poussée et période d’accalmie</w:t>
      </w:r>
    </w:p>
    <w:p>
      <w:pPr>
        <w:numPr>
          <w:ilvl w:val="2"/>
          <w:numId w:val="47"/>
        </w:numPr>
      </w:pPr>
      <w:r>
        <w:rPr/>
        <w:t>Poussée : surmenage, stress, écart de régime</w:t>
      </w:r>
    </w:p>
    <w:p>
      <w:pPr>
        <w:numPr>
          <w:ilvl w:val="2"/>
          <w:numId w:val="47"/>
        </w:numPr>
      </w:pPr>
      <w:r>
        <w:rPr/>
        <w:t xml:space="preserve">Apparition des signes : </w:t>
      </w:r>
      <w:r>
        <w:rPr/>
        <w:t>triade ;</w:t>
      </w:r>
      <w:r>
        <w:rPr/>
        <w:t xml:space="preserve"> douleur +/- </w:t>
      </w:r>
      <w:r>
        <w:rPr/>
        <w:t>dysenterie</w:t>
      </w:r>
      <w:r>
        <w:rPr/>
        <w:br/>
      </w:r>
    </w:p>
    <w:p>
      <w:pPr>
        <w:pStyle w:val="Heading2"/>
        <w:numPr>
          <w:ilvl w:val="0"/>
          <w:numId w:val="88"/>
        </w:numPr>
      </w:pPr>
      <w:r>
        <w:rPr/>
        <w:t>FORMES CLINIQUES :</w:t>
      </w:r>
    </w:p>
    <w:p>
      <w:pPr>
        <w:numPr>
          <w:ilvl w:val="1"/>
          <w:numId w:val="47"/>
        </w:numPr>
      </w:pPr>
      <w:r>
        <w:rPr>
          <w:b/>
        </w:rPr>
        <w:t>Les formes incomplètes :</w:t>
      </w:r>
    </w:p>
    <w:p>
      <w:pPr>
        <w:numPr>
          <w:ilvl w:val="2"/>
          <w:numId w:val="47"/>
        </w:numPr>
      </w:pPr>
      <w:r>
        <w:rPr/>
        <w:t>Douleur abdominale sans trouble du transit</w:t>
      </w:r>
    </w:p>
    <w:p>
      <w:pPr>
        <w:numPr>
          <w:ilvl w:val="2"/>
          <w:numId w:val="47"/>
        </w:numPr>
      </w:pPr>
      <w:r>
        <w:rPr/>
        <w:t>Douleur abdominale + diarrhée</w:t>
      </w:r>
    </w:p>
    <w:p>
      <w:pPr>
        <w:numPr>
          <w:ilvl w:val="2"/>
          <w:numId w:val="47"/>
        </w:numPr>
      </w:pPr>
      <w:r>
        <w:rPr/>
        <w:t>Douleur abdominale + constipation</w:t>
      </w:r>
    </w:p>
    <w:p>
      <w:pPr>
        <w:numPr>
          <w:ilvl w:val="2"/>
          <w:numId w:val="47"/>
        </w:numPr>
      </w:pPr>
      <w:r>
        <w:rPr/>
        <w:t>Douleur abdominale + alternance diarrhée-constipation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90"/>
        </w:numPr>
      </w:pPr>
      <w:r>
        <w:rPr/>
        <w:t>DIAGNOSTIC POSITIF</w:t>
      </w:r>
    </w:p>
    <w:p>
      <w:pPr>
        <w:numPr>
          <w:ilvl w:val="0"/>
          <w:numId w:val="48"/>
        </w:numPr>
      </w:pPr>
      <w:r>
        <w:rPr>
          <w:b/>
        </w:rPr>
        <w:t xml:space="preserve">Clinique </w:t>
      </w:r>
    </w:p>
    <w:p>
      <w:pPr>
        <w:numPr>
          <w:ilvl w:val="0"/>
          <w:numId w:val="48"/>
        </w:numPr>
      </w:pPr>
      <w:r>
        <w:rPr>
          <w:b/>
        </w:rPr>
        <w:t>Triade clinique évoluant depuis plusieurs années avec périodes de poussées et accalmie, sans AEG</w:t>
      </w:r>
    </w:p>
    <w:p>
      <w:pPr>
        <w:numPr>
          <w:ilvl w:val="0"/>
          <w:numId w:val="48"/>
        </w:numPr>
      </w:pPr>
      <w:r>
        <w:rPr>
          <w:b/>
        </w:rPr>
        <w:t>Absence de lésion anatomique(coloscopie++)</w:t>
      </w:r>
    </w:p>
    <w:p>
      <w:pPr>
        <w:numPr>
          <w:ilvl w:val="0"/>
          <w:numId w:val="48"/>
        </w:numPr>
      </w:pPr>
      <w:r>
        <w:rPr>
          <w:b/>
        </w:rPr>
        <w:t>Critères de diagnostic :</w:t>
      </w:r>
    </w:p>
    <w:p>
      <w:pPr>
        <w:numPr>
          <w:ilvl w:val="1"/>
          <w:numId w:val="48"/>
        </w:numPr>
      </w:pPr>
      <w:r>
        <w:rPr>
          <w:b/>
        </w:rPr>
        <w:t>Critères de MANNING</w:t>
      </w:r>
    </w:p>
    <w:p>
      <w:pPr>
        <w:numPr>
          <w:ilvl w:val="1"/>
          <w:numId w:val="48"/>
        </w:numPr>
      </w:pPr>
      <w:r>
        <w:rPr>
          <w:b/>
        </w:rPr>
        <w:t>Critères de ROME IV</w:t>
      </w:r>
      <w:r>
        <w:rPr/>
      </w:r>
    </w:p>
    <w:p>
      <w:pPr>
        <w:numPr>
          <w:ilvl w:val="2"/>
          <w:numId w:val="48"/>
        </w:numPr>
      </w:pPr>
      <w:r>
        <w:rPr/>
        <w:t>Douleurs ou sensations de gênes abdominales : au moins 3 jours par mois pendant au moins 3 mois au cours des 6 derniers mois</w:t>
      </w:r>
    </w:p>
    <w:p>
      <w:pPr>
        <w:numPr>
          <w:ilvl w:val="2"/>
          <w:numId w:val="48"/>
        </w:numPr>
      </w:pPr>
      <w:r>
        <w:rPr/>
        <w:t>Associées à :</w:t>
      </w:r>
    </w:p>
    <w:p>
      <w:pPr>
        <w:numPr>
          <w:ilvl w:val="3"/>
          <w:numId w:val="48"/>
        </w:numPr>
      </w:pPr>
      <w:r>
        <w:rPr/>
        <w:t>Amélioration après la défécation</w:t>
      </w:r>
    </w:p>
    <w:p>
      <w:pPr>
        <w:numPr>
          <w:ilvl w:val="3"/>
          <w:numId w:val="48"/>
        </w:numPr>
      </w:pPr>
      <w:r>
        <w:rPr/>
        <w:t>Modification de la fréquence des selles</w:t>
      </w:r>
    </w:p>
    <w:p>
      <w:pPr>
        <w:numPr>
          <w:ilvl w:val="3"/>
          <w:numId w:val="48"/>
        </w:numPr>
      </w:pPr>
      <w:r>
        <w:rPr/>
        <w:t>Modification de la consistance des selles (Classification de BRISTOL)</w:t>
      </w:r>
      <w:r>
        <w:rPr/>
        <w:br/>
      </w:r>
    </w:p>
    <w:p>
      <w:pPr>
        <w:pStyle w:val="Heading2"/>
        <w:numPr>
          <w:ilvl w:val="0"/>
          <w:numId w:val="90"/>
        </w:numPr>
      </w:pPr>
      <w:r>
        <w:rPr/>
        <w:t>DIAGNOSTIC DIFFERENTIEL</w:t>
      </w:r>
    </w:p>
    <w:p>
      <w:pPr>
        <w:numPr>
          <w:ilvl w:val="0"/>
          <w:numId w:val="49"/>
        </w:numPr>
      </w:pPr>
      <w:r>
        <w:rPr/>
        <w:t xml:space="preserve">TFI : doit rester un </w:t>
      </w:r>
      <w:r>
        <w:rPr>
          <w:b/>
        </w:rPr>
        <w:t>diagnostic d’élimination</w:t>
      </w:r>
    </w:p>
    <w:p>
      <w:pPr>
        <w:numPr>
          <w:ilvl w:val="1"/>
          <w:numId w:val="49"/>
        </w:numPr>
      </w:pPr>
      <w:r>
        <w:rPr/>
        <w:t>Bon interrogatoire + bon examen clinique</w:t>
      </w:r>
    </w:p>
    <w:p>
      <w:pPr>
        <w:numPr>
          <w:ilvl w:val="0"/>
          <w:numId w:val="49"/>
        </w:numPr>
      </w:pPr>
      <w:r>
        <w:rPr/>
        <w:t>Eliminer une étiologie organique : surtout patient &gt; 40 ans (</w:t>
      </w:r>
      <w:r>
        <w:rPr/>
        <w:t>cancer ?</w:t>
      </w:r>
      <w:r>
        <w:rPr/>
        <w:t>)</w:t>
      </w:r>
    </w:p>
    <w:p>
      <w:pPr>
        <w:numPr>
          <w:ilvl w:val="0"/>
          <w:numId w:val="49"/>
        </w:numPr>
      </w:pPr>
      <w:r>
        <w:rPr/>
        <w:t xml:space="preserve">Attention chez les &lt; 40 ans : maladie </w:t>
      </w:r>
      <w:r>
        <w:rPr/>
        <w:t>cœliaque</w:t>
      </w:r>
      <w:r>
        <w:rPr/>
        <w:t xml:space="preserve"> (malabsorption)</w:t>
      </w:r>
      <w:r>
        <w:rPr/>
        <w:br/>
      </w:r>
    </w:p>
    <w:p>
      <w:pPr>
        <w:numPr>
          <w:ilvl w:val="0"/>
          <w:numId w:val="49"/>
        </w:numPr>
      </w:pPr>
      <w:r>
        <w:rPr>
          <w:b/>
        </w:rPr>
        <w:t>Douleurs abdominales :</w:t>
      </w:r>
    </w:p>
    <w:p>
      <w:pPr>
        <w:numPr>
          <w:ilvl w:val="1"/>
          <w:numId w:val="49"/>
        </w:numPr>
      </w:pPr>
      <w:r>
        <w:rPr>
          <w:b/>
        </w:rPr>
        <w:t>Sus-ombilicales :</w:t>
      </w:r>
    </w:p>
    <w:p>
      <w:pPr>
        <w:numPr>
          <w:ilvl w:val="2"/>
          <w:numId w:val="49"/>
        </w:numPr>
      </w:pPr>
      <w:r>
        <w:rPr/>
        <w:t>Biliaires</w:t>
      </w:r>
    </w:p>
    <w:p>
      <w:pPr>
        <w:numPr>
          <w:ilvl w:val="2"/>
          <w:numId w:val="49"/>
        </w:numPr>
      </w:pPr>
      <w:r>
        <w:rPr/>
        <w:t>Gastro-duodénales</w:t>
      </w:r>
    </w:p>
    <w:p>
      <w:pPr>
        <w:numPr>
          <w:ilvl w:val="2"/>
          <w:numId w:val="49"/>
        </w:numPr>
      </w:pPr>
      <w:r>
        <w:rPr/>
        <w:t>Pancréatique</w:t>
      </w:r>
    </w:p>
    <w:p>
      <w:pPr>
        <w:numPr>
          <w:ilvl w:val="1"/>
          <w:numId w:val="49"/>
        </w:numPr>
      </w:pPr>
      <w:r>
        <w:rPr>
          <w:b/>
        </w:rPr>
        <w:t>Sous-ombilicale :</w:t>
      </w:r>
    </w:p>
    <w:p>
      <w:pPr>
        <w:numPr>
          <w:ilvl w:val="2"/>
          <w:numId w:val="49"/>
        </w:numPr>
      </w:pPr>
      <w:r>
        <w:rPr/>
        <w:t>Colique néphrétique</w:t>
      </w:r>
    </w:p>
    <w:p>
      <w:pPr>
        <w:numPr>
          <w:ilvl w:val="2"/>
          <w:numId w:val="49"/>
        </w:numPr>
      </w:pPr>
      <w:r>
        <w:rPr/>
        <w:t>Pathologie gynécologique</w:t>
      </w:r>
    </w:p>
    <w:p>
      <w:pPr>
        <w:numPr>
          <w:ilvl w:val="2"/>
          <w:numId w:val="49"/>
        </w:numPr>
      </w:pPr>
      <w:r>
        <w:rPr/>
        <w:t>Sigmoïdite</w:t>
      </w:r>
    </w:p>
    <w:p>
      <w:pPr>
        <w:numPr>
          <w:ilvl w:val="2"/>
          <w:numId w:val="49"/>
        </w:numPr>
      </w:pPr>
      <w:r>
        <w:rPr/>
        <w:t xml:space="preserve">Appendicite </w:t>
      </w:r>
      <w:r>
        <w:rPr/>
        <w:br/>
      </w:r>
    </w:p>
    <w:p>
      <w:pPr>
        <w:numPr>
          <w:ilvl w:val="0"/>
          <w:numId w:val="49"/>
        </w:numPr>
      </w:pPr>
      <w:r>
        <w:rPr>
          <w:b/>
        </w:rPr>
        <w:t>Troubles du transit</w:t>
      </w:r>
    </w:p>
    <w:p>
      <w:pPr>
        <w:numPr>
          <w:ilvl w:val="1"/>
          <w:numId w:val="49"/>
        </w:numPr>
      </w:pPr>
      <w:r>
        <w:rPr>
          <w:b/>
        </w:rPr>
        <w:t>Constipation :</w:t>
      </w:r>
    </w:p>
    <w:p>
      <w:pPr>
        <w:numPr>
          <w:ilvl w:val="2"/>
          <w:numId w:val="49"/>
        </w:numPr>
      </w:pPr>
      <w:r>
        <w:rPr/>
        <w:t>Cancer</w:t>
      </w:r>
    </w:p>
    <w:p>
      <w:pPr>
        <w:numPr>
          <w:ilvl w:val="2"/>
          <w:numId w:val="49"/>
        </w:numPr>
      </w:pPr>
      <w:r>
        <w:rPr/>
        <w:t>Colite inflammatoire</w:t>
      </w:r>
    </w:p>
    <w:p>
      <w:pPr>
        <w:numPr>
          <w:ilvl w:val="2"/>
          <w:numId w:val="49"/>
        </w:numPr>
      </w:pPr>
      <w:r>
        <w:rPr/>
        <w:t>Hypothyroïdie</w:t>
      </w:r>
    </w:p>
    <w:p>
      <w:pPr>
        <w:numPr>
          <w:ilvl w:val="1"/>
          <w:numId w:val="49"/>
        </w:numPr>
      </w:pPr>
      <w:r>
        <w:rPr>
          <w:b/>
        </w:rPr>
        <w:t>Diarrhée chronique :</w:t>
      </w:r>
    </w:p>
    <w:p>
      <w:pPr>
        <w:numPr>
          <w:ilvl w:val="2"/>
          <w:numId w:val="49"/>
        </w:numPr>
      </w:pPr>
      <w:r>
        <w:rPr/>
        <w:t>Médicamenteuse</w:t>
      </w:r>
    </w:p>
    <w:p>
      <w:pPr>
        <w:numPr>
          <w:ilvl w:val="2"/>
          <w:numId w:val="49"/>
        </w:numPr>
      </w:pPr>
      <w:r>
        <w:rPr/>
        <w:t>Endocrinienne</w:t>
      </w:r>
    </w:p>
    <w:p>
      <w:pPr>
        <w:numPr>
          <w:ilvl w:val="2"/>
          <w:numId w:val="49"/>
        </w:numPr>
      </w:pPr>
      <w:r>
        <w:rPr/>
        <w:t>Pathologie organique : cancer colo-rectal, tumeur villeuse</w:t>
      </w:r>
    </w:p>
    <w:p>
      <w:pPr/>
    </w:p>
    <w:p>
      <w:pPr>
        <w:pStyle w:val="Heading1"/>
      </w:pPr>
      <w:r>
        <w:rPr/>
        <w:t>CONCLUSION</w:t>
      </w:r>
    </w:p>
    <w:p>
      <w:pPr>
        <w:numPr>
          <w:ilvl w:val="0"/>
          <w:numId w:val="50"/>
        </w:numPr>
      </w:pPr>
      <w:r>
        <w:rPr/>
        <w:t>TFI = colopathie fonctionnelle, syndrome de l’intestin irritable</w:t>
      </w:r>
    </w:p>
    <w:p>
      <w:pPr>
        <w:numPr>
          <w:ilvl w:val="0"/>
          <w:numId w:val="50"/>
        </w:numPr>
      </w:pPr>
      <w:r>
        <w:rPr/>
        <w:t>Très fréquente (&gt; 50% consultation gastro)</w:t>
      </w:r>
    </w:p>
    <w:p>
      <w:pPr>
        <w:numPr>
          <w:ilvl w:val="0"/>
          <w:numId w:val="50"/>
        </w:numPr>
      </w:pPr>
      <w:r>
        <w:rPr/>
        <w:t>Physiopathologie :</w:t>
      </w:r>
    </w:p>
    <w:p>
      <w:pPr>
        <w:numPr>
          <w:ilvl w:val="1"/>
          <w:numId w:val="50"/>
        </w:numPr>
      </w:pPr>
      <w:r>
        <w:rPr/>
        <w:t>Troubles de la motricité, sensibilité digestive et psychologique</w:t>
      </w:r>
    </w:p>
    <w:p>
      <w:pPr>
        <w:numPr>
          <w:ilvl w:val="0"/>
          <w:numId w:val="50"/>
        </w:numPr>
      </w:pPr>
      <w:r>
        <w:rPr/>
        <w:t xml:space="preserve">= </w:t>
      </w:r>
      <w:r>
        <w:rPr>
          <w:b/>
        </w:rPr>
        <w:t>signes fonctionnels sans lésions anatomiques</w:t>
      </w:r>
    </w:p>
    <w:p>
      <w:pPr>
        <w:numPr>
          <w:ilvl w:val="0"/>
          <w:numId w:val="50"/>
        </w:numPr>
      </w:pPr>
      <w:r>
        <w:rPr>
          <w:b/>
        </w:rPr>
        <w:t>Diagnostic : CLINIQUE : TRIADE</w:t>
      </w:r>
    </w:p>
    <w:p>
      <w:pPr>
        <w:numPr>
          <w:ilvl w:val="1"/>
          <w:numId w:val="50"/>
        </w:numPr>
      </w:pPr>
      <w:r>
        <w:rPr>
          <w:b/>
        </w:rPr>
        <w:t>Douleur abdominale</w:t>
      </w:r>
    </w:p>
    <w:p>
      <w:pPr>
        <w:numPr>
          <w:ilvl w:val="1"/>
          <w:numId w:val="50"/>
        </w:numPr>
      </w:pPr>
      <w:r>
        <w:rPr>
          <w:b/>
        </w:rPr>
        <w:t>Trouble du transit</w:t>
      </w:r>
    </w:p>
    <w:p>
      <w:pPr>
        <w:numPr>
          <w:ilvl w:val="1"/>
          <w:numId w:val="50"/>
        </w:numPr>
      </w:pPr>
      <w:r>
        <w:rPr>
          <w:b/>
        </w:rPr>
        <w:t>Ballonnement</w:t>
      </w:r>
    </w:p>
    <w:p>
      <w:pPr>
        <w:numPr>
          <w:ilvl w:val="0"/>
          <w:numId w:val="50"/>
        </w:numPr>
      </w:pPr>
      <w:r>
        <w:rPr/>
        <w:t>Examens complémentaires : pour éliminer une cause organique : +++ coloscopie</w:t>
      </w:r>
    </w:p>
    <w:p>
      <w:pPr>
        <w:numPr>
          <w:ilvl w:val="0"/>
          <w:numId w:val="50"/>
        </w:numPr>
      </w:pPr>
      <w:r>
        <w:rPr/>
        <w:t xml:space="preserve">Pathologie chronique avec périodes de poussées et d’accalmies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