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REFLUX GASTRO-OESOPHAGIEN</w:t>
      </w:r>
    </w:p>
    <w:p>
      <w:pPr>
        <w:pStyle w:val="Heading1"/>
      </w:pPr>
      <w:r>
        <w:rPr/>
        <w:t xml:space="preserve">Objectifs </w:t>
      </w:r>
    </w:p>
    <w:p>
      <w:pPr>
        <w:numPr>
          <w:ilvl w:val="0"/>
          <w:numId w:val="1"/>
        </w:numPr>
      </w:pPr>
      <w:r>
        <w:rPr/>
        <w:t>Expliquer la physiopathologie</w:t>
      </w:r>
    </w:p>
    <w:p>
      <w:pPr>
        <w:numPr>
          <w:ilvl w:val="0"/>
          <w:numId w:val="1"/>
        </w:numPr>
      </w:pPr>
      <w:r>
        <w:rPr/>
        <w:t xml:space="preserve">Décrire les signes </w:t>
      </w:r>
    </w:p>
    <w:p>
      <w:pPr>
        <w:numPr>
          <w:ilvl w:val="0"/>
          <w:numId w:val="1"/>
        </w:numPr>
      </w:pPr>
      <w:r>
        <w:rPr/>
        <w:t>Porter le diagnostic</w:t>
      </w:r>
    </w:p>
    <w:p>
      <w:pPr/>
    </w:p>
    <w:p>
      <w:pPr>
        <w:pStyle w:val="Heading1"/>
      </w:pPr>
      <w:r>
        <w:rPr/>
        <w:t>INTRODUCTION</w:t>
      </w:r>
    </w:p>
    <w:p>
      <w:pPr>
        <w:numPr>
          <w:ilvl w:val="0"/>
          <w:numId w:val="2"/>
        </w:numPr>
      </w:pPr>
      <w:r>
        <w:rPr>
          <w:b/>
        </w:rPr>
        <w:t>Définition :</w:t>
      </w:r>
    </w:p>
    <w:p>
      <w:pPr>
        <w:numPr>
          <w:ilvl w:val="1"/>
          <w:numId w:val="2"/>
        </w:numPr>
      </w:pPr>
      <w:r>
        <w:rPr/>
        <w:t>Passage involontaire du contenu gastrique dans l’</w:t>
      </w:r>
      <w:r>
        <w:rPr/>
        <w:t>œsophage</w:t>
      </w:r>
      <w:r>
        <w:rPr/>
        <w:t xml:space="preserve"> à travers le cardia </w:t>
      </w:r>
      <w:r>
        <w:rPr>
          <w:b/>
        </w:rPr>
        <w:t>sans effort de vomissement</w:t>
      </w:r>
    </w:p>
    <w:p>
      <w:pPr>
        <w:numPr>
          <w:ilvl w:val="0"/>
          <w:numId w:val="2"/>
        </w:numPr>
      </w:pPr>
      <w:r>
        <w:rPr/>
        <w:t>Reflux physiologique : après le repas (</w:t>
      </w:r>
      <w:r>
        <w:rPr>
          <w:i/>
        </w:rPr>
        <w:t>question de pression)</w:t>
      </w:r>
    </w:p>
    <w:p>
      <w:pPr>
        <w:numPr>
          <w:ilvl w:val="0"/>
          <w:numId w:val="2"/>
        </w:numPr>
      </w:pPr>
      <w:r>
        <w:rPr/>
        <w:t xml:space="preserve">Reflux pathologique quand il y a </w:t>
      </w:r>
      <w:r>
        <w:rPr>
          <w:b/>
        </w:rPr>
        <w:t xml:space="preserve">présence de symptômes </w:t>
      </w:r>
      <w:r>
        <w:rPr>
          <w:u w:val="single"/>
        </w:rPr>
        <w:t xml:space="preserve">et/ou </w:t>
      </w:r>
      <w:r>
        <w:rPr>
          <w:b/>
        </w:rPr>
        <w:t xml:space="preserve">lésion muqueuse </w:t>
      </w:r>
      <w:r>
        <w:rPr>
          <w:b/>
        </w:rPr>
        <w:t>œsophagienne</w:t>
      </w:r>
    </w:p>
    <w:p>
      <w:pPr>
        <w:numPr>
          <w:ilvl w:val="0"/>
          <w:numId w:val="2"/>
        </w:numPr>
      </w:pPr>
      <w:r>
        <w:rPr/>
        <w:t>Intérêts :</w:t>
      </w:r>
    </w:p>
    <w:p>
      <w:pPr>
        <w:numPr>
          <w:ilvl w:val="1"/>
          <w:numId w:val="2"/>
        </w:numPr>
      </w:pPr>
      <w:r>
        <w:rPr/>
        <w:t>Fréquente : 1/4 des adultes</w:t>
      </w:r>
    </w:p>
    <w:p>
      <w:pPr>
        <w:numPr>
          <w:ilvl w:val="1"/>
          <w:numId w:val="2"/>
        </w:numPr>
      </w:pPr>
      <w:r>
        <w:rPr/>
        <w:t>Globalement bénigne, mais peut donner des conséquences sérieuses</w:t>
      </w:r>
    </w:p>
    <w:p>
      <w:pPr/>
    </w:p>
    <w:p>
      <w:pPr>
        <w:pStyle w:val="Heading2"/>
      </w:pPr>
      <w:r>
        <w:rPr/>
        <w:t>PHYSIOPATHOLOGIE</w:t>
      </w:r>
    </w:p>
    <w:p>
      <w:pPr/>
      <w:r>
        <w:rPr>
          <w:b/>
        </w:rPr>
        <w:t>Pathogénie :</w:t>
      </w:r>
    </w:p>
    <w:p>
      <w:pPr>
        <w:numPr>
          <w:ilvl w:val="0"/>
          <w:numId w:val="3"/>
        </w:numPr>
      </w:pPr>
      <w:r>
        <w:rPr/>
        <w:t>Incompétence de la barrière anti-reflux</w:t>
      </w:r>
    </w:p>
    <w:p>
      <w:pPr>
        <w:numPr>
          <w:ilvl w:val="0"/>
          <w:numId w:val="3"/>
        </w:numPr>
      </w:pPr>
      <w:r>
        <w:rPr/>
        <w:t xml:space="preserve">Altération de la vidange </w:t>
      </w:r>
      <w:r>
        <w:rPr/>
        <w:t>œsophagienne</w:t>
      </w:r>
    </w:p>
    <w:p>
      <w:pPr>
        <w:numPr>
          <w:ilvl w:val="0"/>
          <w:numId w:val="3"/>
        </w:numPr>
      </w:pPr>
      <w:r>
        <w:rPr/>
        <w:t>Le caractère agressif du matériel de reflux</w:t>
      </w:r>
    </w:p>
    <w:p>
      <w:pPr>
        <w:numPr>
          <w:ilvl w:val="0"/>
          <w:numId w:val="3"/>
        </w:numPr>
      </w:pPr>
      <w:r>
        <w:rPr/>
        <w:t xml:space="preserve">Résistance épithéliale </w:t>
      </w:r>
      <w:r>
        <w:rPr/>
        <w:t>œsophagienne</w:t>
      </w:r>
      <w:r>
        <w:rPr/>
        <w:t xml:space="preserve"> diminuée</w:t>
      </w:r>
    </w:p>
    <w:p>
      <w:pPr/>
    </w:p>
    <w:p>
      <w:pPr>
        <w:pStyle w:val="Heading3"/>
        <w:numPr>
          <w:ilvl w:val="0"/>
          <w:numId w:val="63"/>
        </w:numPr>
      </w:pPr>
      <w:r>
        <w:rPr/>
        <w:t>Incompétence de la barrière anti-reflux</w:t>
      </w:r>
    </w:p>
    <w:p>
      <w:pPr>
        <w:numPr>
          <w:ilvl w:val="1"/>
          <w:numId w:val="4"/>
        </w:numPr>
      </w:pPr>
      <w:r>
        <w:rPr>
          <w:b/>
        </w:rPr>
        <w:t>Barrière anti-reflux :</w:t>
      </w:r>
    </w:p>
    <w:p>
      <w:pPr>
        <w:numPr>
          <w:ilvl w:val="2"/>
          <w:numId w:val="4"/>
        </w:numPr>
      </w:pPr>
      <w:r>
        <w:rPr/>
        <w:t>Située à la jonction oeso-gastrique</w:t>
      </w:r>
    </w:p>
    <w:p>
      <w:pPr>
        <w:numPr>
          <w:ilvl w:val="2"/>
          <w:numId w:val="4"/>
        </w:numPr>
      </w:pPr>
      <w:r>
        <w:rPr/>
        <w:t>Composition :</w:t>
      </w:r>
    </w:p>
    <w:p>
      <w:pPr>
        <w:numPr>
          <w:ilvl w:val="3"/>
          <w:numId w:val="4"/>
        </w:numPr>
      </w:pPr>
      <w:r>
        <w:rPr>
          <w:b/>
        </w:rPr>
        <w:t>Sphincter inférieur de l’</w:t>
      </w:r>
      <w:r>
        <w:rPr>
          <w:b/>
        </w:rPr>
        <w:t>œsophage</w:t>
      </w:r>
      <w:r>
        <w:rPr>
          <w:b/>
        </w:rPr>
        <w:t xml:space="preserve"> (SIO) +++</w:t>
      </w:r>
    </w:p>
    <w:p>
      <w:pPr>
        <w:numPr>
          <w:ilvl w:val="4"/>
          <w:numId w:val="4"/>
        </w:numPr>
      </w:pPr>
      <w:r>
        <w:rPr>
          <w:b/>
        </w:rPr>
        <w:t>Rôle important : mécanisme anti-reflux</w:t>
      </w:r>
    </w:p>
    <w:p>
      <w:pPr>
        <w:numPr>
          <w:ilvl w:val="4"/>
          <w:numId w:val="4"/>
        </w:numPr>
      </w:pPr>
      <w:r>
        <w:rPr>
          <w:b/>
        </w:rPr>
        <w:t>Zone de haute pression manométrique</w:t>
      </w:r>
    </w:p>
    <w:p>
      <w:pPr>
        <w:numPr>
          <w:ilvl w:val="5"/>
          <w:numId w:val="4"/>
        </w:numPr>
      </w:pPr>
      <w:r>
        <w:rPr/>
        <w:t>À cheval entre l’abdomen et le thorax</w:t>
      </w:r>
    </w:p>
    <w:p>
      <w:pPr>
        <w:numPr>
          <w:ilvl w:val="5"/>
          <w:numId w:val="4"/>
        </w:numPr>
      </w:pPr>
      <w:r>
        <w:rPr/>
        <w:t xml:space="preserve">Renforcement de la couche circulaire musculeuse </w:t>
      </w:r>
      <w:r>
        <w:rPr/>
        <w:t>œsophagienne</w:t>
      </w:r>
    </w:p>
    <w:p>
      <w:pPr>
        <w:numPr>
          <w:ilvl w:val="4"/>
          <w:numId w:val="4"/>
        </w:numPr>
      </w:pPr>
      <w:r>
        <w:rPr>
          <w:b/>
        </w:rPr>
        <w:t>Sphincter physiologique :</w:t>
      </w:r>
    </w:p>
    <w:p>
      <w:pPr>
        <w:numPr>
          <w:ilvl w:val="5"/>
          <w:numId w:val="4"/>
        </w:numPr>
      </w:pPr>
      <w:r>
        <w:rPr/>
        <w:t>Relâchement : à la déglutition</w:t>
      </w:r>
    </w:p>
    <w:p>
      <w:pPr>
        <w:numPr>
          <w:ilvl w:val="5"/>
          <w:numId w:val="4"/>
        </w:numPr>
      </w:pPr>
      <w:r>
        <w:rPr/>
        <w:t>Fermeture : au repos</w:t>
      </w:r>
    </w:p>
    <w:p>
      <w:pPr>
        <w:numPr>
          <w:ilvl w:val="4"/>
          <w:numId w:val="4"/>
        </w:numPr>
      </w:pPr>
      <w:r>
        <w:rPr>
          <w:b/>
        </w:rPr>
        <w:t>Facteurs diminuant sa pression :</w:t>
      </w:r>
    </w:p>
    <w:p>
      <w:pPr>
        <w:numPr>
          <w:ilvl w:val="5"/>
          <w:numId w:val="4"/>
        </w:numPr>
      </w:pPr>
      <w:r>
        <w:rPr/>
        <w:t>Inhibiteurs calciques (</w:t>
      </w:r>
      <w:r>
        <w:rPr>
          <w:i/>
        </w:rPr>
        <w:t>amlodipine),</w:t>
      </w:r>
      <w:r>
        <w:rPr/>
        <w:t xml:space="preserve"> dérivés nitrés, chocolat, alcool, ...</w:t>
      </w:r>
    </w:p>
    <w:p>
      <w:pPr>
        <w:numPr>
          <w:ilvl w:val="4"/>
          <w:numId w:val="4"/>
        </w:numPr>
      </w:pPr>
      <w:r>
        <w:rPr>
          <w:b/>
        </w:rPr>
        <w:t>Facteurs augmentant sa pression :</w:t>
      </w:r>
    </w:p>
    <w:p>
      <w:pPr>
        <w:numPr>
          <w:ilvl w:val="5"/>
          <w:numId w:val="4"/>
        </w:numPr>
      </w:pPr>
      <w:r>
        <w:rPr/>
        <w:t>Innervation vagale</w:t>
      </w:r>
    </w:p>
    <w:p>
      <w:pPr>
        <w:numPr>
          <w:ilvl w:val="5"/>
          <w:numId w:val="4"/>
        </w:numPr>
      </w:pPr>
      <w:r>
        <w:rPr/>
        <w:t>Médicaments cholinomimétiques</w:t>
      </w:r>
    </w:p>
    <w:p>
      <w:pPr>
        <w:numPr>
          <w:ilvl w:val="3"/>
          <w:numId w:val="4"/>
        </w:numPr>
      </w:pPr>
      <w:r>
        <w:rPr>
          <w:b/>
        </w:rPr>
        <w:t>Eléments anatomiques</w:t>
      </w:r>
    </w:p>
    <w:p>
      <w:pPr>
        <w:numPr>
          <w:ilvl w:val="4"/>
          <w:numId w:val="4"/>
        </w:numPr>
      </w:pPr>
      <w:r>
        <w:rPr/>
        <w:t>Jouent un rôle moyens importants</w:t>
      </w:r>
    </w:p>
    <w:p>
      <w:pPr>
        <w:numPr>
          <w:ilvl w:val="4"/>
          <w:numId w:val="4"/>
        </w:numPr>
      </w:pPr>
      <w:r>
        <w:rPr/>
        <w:t xml:space="preserve">Ce sont les moyens de fixité de la région cardio-tubérositaire en position intra-abdominale de la </w:t>
      </w:r>
      <w:r>
        <w:rPr/>
        <w:t>SIO</w:t>
      </w:r>
      <w:r>
        <w:rPr/>
      </w:r>
    </w:p>
    <w:p>
      <w:pPr>
        <w:numPr>
          <w:ilvl w:val="5"/>
          <w:numId w:val="4"/>
        </w:numPr>
      </w:pPr>
      <w:r>
        <w:rPr/>
        <w:t>Angle de His</w:t>
      </w:r>
    </w:p>
    <w:p>
      <w:pPr>
        <w:numPr>
          <w:ilvl w:val="5"/>
          <w:numId w:val="4"/>
        </w:numPr>
      </w:pPr>
      <w:r>
        <w:rPr/>
        <w:t>Anneau diaphragmatique - Piliers</w:t>
      </w:r>
    </w:p>
    <w:p>
      <w:pPr>
        <w:numPr>
          <w:ilvl w:val="5"/>
          <w:numId w:val="4"/>
        </w:numPr>
      </w:pPr>
      <w:r>
        <w:rPr/>
        <w:t>Ligament gastro-phrénique</w:t>
      </w:r>
    </w:p>
    <w:p>
      <w:pPr>
        <w:numPr>
          <w:ilvl w:val="5"/>
          <w:numId w:val="4"/>
        </w:numPr>
      </w:pPr>
      <w:r>
        <w:rPr/>
        <w:t>Pars condensa du petit épiploon</w:t>
      </w:r>
    </w:p>
    <w:p>
      <w:pPr/>
      <w:r>
        <w:drawing>
          <wp:inline xmlns:a="http://schemas.openxmlformats.org/drawingml/2006/main" xmlns:pic="http://schemas.openxmlformats.org/drawingml/2006/picture">
            <wp:extent cx="22110700" cy="1654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0" cy="1654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  <w:numPr>
          <w:ilvl w:val="0"/>
          <w:numId w:val="63"/>
        </w:numPr>
      </w:pPr>
      <w:r>
        <w:rPr/>
        <w:t xml:space="preserve">Altération de la vidange </w:t>
      </w:r>
      <w:r>
        <w:rPr/>
        <w:t>œsophagienne</w:t>
      </w:r>
    </w:p>
    <w:p>
      <w:pPr>
        <w:numPr>
          <w:ilvl w:val="2"/>
          <w:numId w:val="4"/>
        </w:numPr>
      </w:pPr>
      <w:r>
        <w:rPr/>
        <w:t>Matériel renvoyé (bol alimentaire) : avance par la pesanteur et le péristaltisme</w:t>
      </w:r>
    </w:p>
    <w:p>
      <w:pPr>
        <w:numPr>
          <w:ilvl w:val="2"/>
          <w:numId w:val="4"/>
        </w:numPr>
      </w:pPr>
      <w:r>
        <w:rPr/>
        <w:t>Acidité restante (</w:t>
      </w:r>
      <w:r>
        <w:rPr>
          <w:i/>
        </w:rPr>
        <w:t>reflux physiologique) au niveau de l’</w:t>
      </w:r>
      <w:r>
        <w:rPr>
          <w:i/>
        </w:rPr>
        <w:t>œsophage</w:t>
      </w:r>
      <w:r>
        <w:rPr>
          <w:i/>
        </w:rPr>
        <w:t xml:space="preserve"> : </w:t>
      </w:r>
      <w:r>
        <w:rPr/>
        <w:t>normalement neutralisée par la salive (riche en bicarbonates)</w:t>
      </w:r>
    </w:p>
    <w:p>
      <w:pPr>
        <w:numPr>
          <w:ilvl w:val="2"/>
          <w:numId w:val="4"/>
        </w:numPr>
      </w:pPr>
      <w:r>
        <w:rPr/>
        <w:t xml:space="preserve">Malade RGO : </w:t>
      </w:r>
      <w:r>
        <w:rPr>
          <w:b/>
        </w:rPr>
        <w:t>altération du péristaltisme</w:t>
      </w:r>
      <w:r>
        <w:rPr>
          <w:b/>
        </w:rPr>
        <w:br/>
      </w:r>
    </w:p>
    <w:p>
      <w:pPr>
        <w:pStyle w:val="Heading3"/>
        <w:numPr>
          <w:ilvl w:val="0"/>
          <w:numId w:val="63"/>
        </w:numPr>
      </w:pPr>
      <w:r>
        <w:rPr/>
        <w:t>Caractère agressif du matériel de reflux</w:t>
      </w:r>
    </w:p>
    <w:p>
      <w:pPr>
        <w:numPr>
          <w:ilvl w:val="2"/>
          <w:numId w:val="4"/>
        </w:numPr>
      </w:pPr>
      <w:r>
        <w:rPr>
          <w:i/>
        </w:rPr>
        <w:t>Le contenu gastrique est très riche en acide (Hcl, pompe à protons, Pepsine (enzyme protéolytique, inactive mais activé par l’acidité)</w:t>
      </w:r>
    </w:p>
    <w:p>
      <w:pPr>
        <w:numPr>
          <w:ilvl w:val="2"/>
          <w:numId w:val="4"/>
        </w:numPr>
      </w:pPr>
      <w:r>
        <w:rPr/>
        <w:t>Ions H+, pepsine</w:t>
      </w:r>
    </w:p>
    <w:p>
      <w:pPr>
        <w:numPr>
          <w:ilvl w:val="2"/>
          <w:numId w:val="4"/>
        </w:numPr>
      </w:pPr>
      <w:r>
        <w:rPr/>
        <w:t>Sels biliaires : diminue la résistance des muqueuses</w:t>
      </w:r>
      <w:r>
        <w:rPr/>
        <w:br/>
      </w:r>
    </w:p>
    <w:p>
      <w:pPr>
        <w:pStyle w:val="Heading3"/>
        <w:numPr>
          <w:ilvl w:val="0"/>
          <w:numId w:val="63"/>
        </w:numPr>
      </w:pPr>
      <w:r>
        <w:rPr/>
        <w:t xml:space="preserve">Résistance épithéliale </w:t>
      </w:r>
      <w:r>
        <w:rPr/>
        <w:t>œsophagienne</w:t>
      </w:r>
      <w:r>
        <w:rPr/>
        <w:t xml:space="preserve"> diminuée</w:t>
      </w:r>
    </w:p>
    <w:p>
      <w:pPr>
        <w:numPr>
          <w:ilvl w:val="2"/>
          <w:numId w:val="4"/>
        </w:numPr>
      </w:pPr>
      <w:r>
        <w:rPr>
          <w:b/>
        </w:rPr>
        <w:t>Normalement :</w:t>
      </w:r>
    </w:p>
    <w:p>
      <w:pPr>
        <w:numPr>
          <w:ilvl w:val="3"/>
          <w:numId w:val="4"/>
        </w:numPr>
      </w:pPr>
      <w:r>
        <w:rPr>
          <w:b/>
        </w:rPr>
        <w:t>Barrière défense</w:t>
      </w:r>
    </w:p>
    <w:p>
      <w:pPr>
        <w:numPr>
          <w:ilvl w:val="4"/>
          <w:numId w:val="4"/>
        </w:numPr>
      </w:pPr>
      <w:r>
        <w:rPr/>
        <w:t xml:space="preserve">Couche mucus : tapisse la muqueuse, riche en </w:t>
      </w:r>
      <w:r>
        <w:rPr/>
        <w:t>bicarbonates ; Origine</w:t>
      </w:r>
      <w:r>
        <w:rPr/>
        <w:t xml:space="preserve"> : salive - glandes sous-muqueuses</w:t>
      </w:r>
    </w:p>
    <w:p>
      <w:pPr>
        <w:numPr>
          <w:ilvl w:val="4"/>
          <w:numId w:val="4"/>
        </w:numPr>
      </w:pPr>
      <w:r>
        <w:rPr/>
        <w:t xml:space="preserve">Couche </w:t>
      </w:r>
      <w:r>
        <w:rPr/>
        <w:t>Malpighi</w:t>
      </w:r>
      <w:r>
        <w:rPr/>
        <w:t xml:space="preserve"> : capacité de renouvellement </w:t>
      </w:r>
      <w:r>
        <w:rPr/>
        <w:t>cellulaire ;</w:t>
      </w:r>
      <w:r>
        <w:rPr/>
        <w:t xml:space="preserve"> agression acide : altération du renouvellement voire transformation en épithélium intestinal (</w:t>
      </w:r>
      <w:r>
        <w:rPr>
          <w:i/>
        </w:rPr>
        <w:t>endobrachyoesophage)</w:t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  <w:numPr>
          <w:ilvl w:val="0"/>
          <w:numId w:val="64"/>
        </w:numPr>
      </w:pPr>
      <w:r>
        <w:rPr/>
        <w:t>DIAGNOSTIC POSITIF</w:t>
      </w:r>
    </w:p>
    <w:p>
      <w:pPr>
        <w:pStyle w:val="Heading3"/>
        <w:numPr>
          <w:ilvl w:val="0"/>
          <w:numId w:val="65"/>
        </w:numPr>
      </w:pPr>
      <w:r>
        <w:rPr/>
        <w:t>Type de description : RGO typique non compliqué</w:t>
      </w:r>
    </w:p>
    <w:p>
      <w:pPr>
        <w:numPr>
          <w:ilvl w:val="1"/>
          <w:numId w:val="5"/>
        </w:numPr>
      </w:pPr>
      <w:r>
        <w:rPr>
          <w:b/>
        </w:rPr>
        <w:t xml:space="preserve">Diagnostic : </w:t>
      </w:r>
      <w:r>
        <w:rPr/>
        <w:t xml:space="preserve">évoqué par la </w:t>
      </w:r>
      <w:r>
        <w:rPr/>
        <w:t>clinique</w:t>
      </w:r>
      <w:r>
        <w:rPr/>
      </w:r>
      <w:r>
        <w:rPr/>
        <w:t xml:space="preserve">; confirmé par </w:t>
      </w:r>
      <w:r>
        <w:rPr/>
        <w:t>l’endoscopie</w:t>
      </w:r>
      <w:r>
        <w:rPr/>
      </w:r>
      <w:r>
        <w:rPr/>
        <w:t xml:space="preserve"> et la pH-métrie</w:t>
      </w:r>
    </w:p>
    <w:p>
      <w:pPr>
        <w:pStyle w:val="Heading4"/>
        <w:numPr>
          <w:ilvl w:val="0"/>
          <w:numId w:val="66"/>
        </w:numPr>
      </w:pPr>
      <w:r>
        <w:rPr/>
        <w:t xml:space="preserve">Signes cliniques : </w:t>
      </w:r>
      <w:r>
        <w:rPr/>
        <w:t>TRIADE</w:t>
      </w:r>
      <w:r>
        <w:rPr/>
      </w:r>
      <w:r>
        <w:rPr/>
        <w:t xml:space="preserve"> = Pyrosis, régurgitations acides, syndrome postural</w:t>
      </w:r>
    </w:p>
    <w:p>
      <w:pPr>
        <w:numPr>
          <w:ilvl w:val="2"/>
          <w:numId w:val="5"/>
        </w:numPr>
      </w:pPr>
      <w:r>
        <w:rPr>
          <w:b/>
          <w:u w:val="single"/>
        </w:rPr>
        <w:t>Pyrosis</w:t>
      </w:r>
    </w:p>
    <w:p>
      <w:pPr>
        <w:numPr>
          <w:ilvl w:val="3"/>
          <w:numId w:val="5"/>
        </w:numPr>
      </w:pPr>
      <w:r>
        <w:rPr/>
        <w:t>Brûlure</w:t>
      </w:r>
    </w:p>
    <w:p>
      <w:pPr>
        <w:numPr>
          <w:ilvl w:val="3"/>
          <w:numId w:val="5"/>
        </w:numPr>
      </w:pPr>
      <w:r>
        <w:rPr/>
        <w:t>Point de départ : épigastrique</w:t>
      </w:r>
    </w:p>
    <w:p>
      <w:pPr>
        <w:numPr>
          <w:ilvl w:val="3"/>
          <w:numId w:val="5"/>
        </w:numPr>
      </w:pPr>
      <w:r>
        <w:rPr/>
        <w:t>Trajet rétrosternal ascendant</w:t>
      </w:r>
    </w:p>
    <w:p>
      <w:pPr>
        <w:numPr>
          <w:ilvl w:val="3"/>
          <w:numId w:val="5"/>
        </w:numPr>
      </w:pPr>
      <w:r>
        <w:rPr/>
        <w:t>Souvent post-prandiale</w:t>
      </w:r>
    </w:p>
    <w:p>
      <w:pPr>
        <w:numPr>
          <w:ilvl w:val="3"/>
          <w:numId w:val="5"/>
        </w:numPr>
      </w:pPr>
      <w:r>
        <w:rPr/>
        <w:t xml:space="preserve">Aggravé par l’antéflexion : </w:t>
      </w:r>
      <w:r>
        <w:rPr>
          <w:b/>
        </w:rPr>
        <w:t>syndrome postural (</w:t>
      </w:r>
      <w:r>
        <w:rPr>
          <w:i/>
        </w:rPr>
        <w:t>signe du lacet)</w:t>
      </w:r>
    </w:p>
    <w:p>
      <w:pPr>
        <w:numPr>
          <w:ilvl w:val="3"/>
          <w:numId w:val="5"/>
        </w:numPr>
      </w:pPr>
      <w:r>
        <w:rPr>
          <w:b/>
        </w:rPr>
        <w:t>Pathognomonique</w:t>
      </w:r>
    </w:p>
    <w:p>
      <w:pPr>
        <w:numPr>
          <w:ilvl w:val="2"/>
          <w:numId w:val="5"/>
        </w:numPr>
      </w:pPr>
      <w:r>
        <w:rPr>
          <w:b/>
          <w:u w:val="single"/>
        </w:rPr>
        <w:t>Régurgitations</w:t>
      </w:r>
      <w:r>
        <w:rPr>
          <w:u w:val="single"/>
        </w:rPr>
        <w:t xml:space="preserve"> </w:t>
      </w:r>
      <w:r>
        <w:rPr>
          <w:i/>
          <w:u w:val="single"/>
        </w:rPr>
        <w:t>acides</w:t>
      </w:r>
    </w:p>
    <w:p>
      <w:pPr>
        <w:numPr>
          <w:ilvl w:val="3"/>
          <w:numId w:val="5"/>
        </w:numPr>
      </w:pPr>
      <w:r>
        <w:rPr/>
        <w:t>Sensation de remontée</w:t>
      </w:r>
    </w:p>
    <w:p>
      <w:pPr>
        <w:numPr>
          <w:ilvl w:val="3"/>
          <w:numId w:val="5"/>
        </w:numPr>
      </w:pPr>
      <w:r>
        <w:rPr/>
        <w:t>D’un</w:t>
      </w:r>
      <w:r>
        <w:rPr/>
        <w:t xml:space="preserve"> </w:t>
      </w:r>
      <w:r>
        <w:rPr/>
        <w:t xml:space="preserve">liquide </w:t>
      </w:r>
      <w:r>
        <w:rPr>
          <w:b/>
        </w:rPr>
        <w:t>chaud</w:t>
      </w:r>
      <w:r>
        <w:rPr>
          <w:b/>
        </w:rPr>
        <w:t xml:space="preserve">-acide </w:t>
      </w:r>
      <w:r>
        <w:rPr/>
        <w:t>au niveau de la bouche avec un goût métallique</w:t>
      </w:r>
    </w:p>
    <w:p>
      <w:pPr>
        <w:numPr>
          <w:ilvl w:val="3"/>
          <w:numId w:val="5"/>
        </w:numPr>
      </w:pPr>
      <w:r>
        <w:rPr/>
        <w:t xml:space="preserve">Souvent accompagnées de </w:t>
      </w:r>
      <w:r>
        <w:rPr/>
        <w:t>pyrosis ;</w:t>
      </w:r>
      <w:r>
        <w:rPr/>
        <w:t xml:space="preserve"> ou isolées</w:t>
      </w:r>
    </w:p>
    <w:p>
      <w:pPr>
        <w:numPr>
          <w:ilvl w:val="3"/>
          <w:numId w:val="5"/>
        </w:numPr>
      </w:pPr>
      <w:r>
        <w:rPr/>
        <w:t>Maximales le matin au réveil</w:t>
      </w:r>
    </w:p>
    <w:p>
      <w:pPr>
        <w:numPr>
          <w:ilvl w:val="2"/>
          <w:numId w:val="5"/>
        </w:numPr>
      </w:pPr>
      <w:r>
        <w:rPr>
          <w:b/>
          <w:u w:val="single"/>
        </w:rPr>
        <w:t>Syndrome postural</w:t>
      </w:r>
    </w:p>
    <w:p>
      <w:pPr>
        <w:numPr>
          <w:ilvl w:val="3"/>
          <w:numId w:val="5"/>
        </w:numPr>
      </w:pPr>
      <w:r>
        <w:rPr/>
        <w:t xml:space="preserve">Pyrosis et régurgitations favorisés par : </w:t>
      </w:r>
      <w:r>
        <w:rPr>
          <w:b/>
        </w:rPr>
        <w:t>l’antéflexion (signe du lacet) et le décubitus</w:t>
      </w:r>
      <w:r>
        <w:rPr>
          <w:b/>
        </w:rPr>
        <w:br/>
      </w:r>
    </w:p>
    <w:p>
      <w:pPr>
        <w:numPr>
          <w:ilvl w:val="2"/>
          <w:numId w:val="5"/>
        </w:numPr>
      </w:pPr>
      <w:r>
        <w:rPr/>
        <w:t xml:space="preserve">Examen physique : </w:t>
      </w:r>
      <w:r>
        <w:rPr>
          <w:b/>
        </w:rPr>
        <w:t>normal</w:t>
      </w:r>
    </w:p>
    <w:p>
      <w:pPr>
        <w:numPr>
          <w:ilvl w:val="1"/>
          <w:numId w:val="5"/>
        </w:numPr>
      </w:pPr>
      <w:r>
        <w:rPr/>
        <w:t xml:space="preserve">Au terme de l’examen clinique : </w:t>
      </w:r>
      <w:r>
        <w:rPr/>
        <w:t>présence</w:t>
      </w:r>
      <w:r>
        <w:rPr/>
        <w:t xml:space="preserve"> de signes cliniques typiques + pyrosis : </w:t>
      </w:r>
      <w:r>
        <w:rPr>
          <w:b/>
        </w:rPr>
        <w:t>RGO évident : pas d’examen complémentaire</w:t>
      </w:r>
      <w:r>
        <w:rPr>
          <w:b/>
        </w:rPr>
        <w:br/>
      </w:r>
    </w:p>
    <w:p>
      <w:pPr>
        <w:numPr>
          <w:ilvl w:val="1"/>
          <w:numId w:val="5"/>
        </w:numPr>
      </w:pPr>
      <w:r>
        <w:rPr>
          <w:b/>
        </w:rPr>
        <w:t>Sauf :</w:t>
      </w:r>
    </w:p>
    <w:p>
      <w:pPr>
        <w:numPr>
          <w:ilvl w:val="2"/>
          <w:numId w:val="5"/>
        </w:numPr>
      </w:pPr>
      <w:r>
        <w:rPr>
          <w:b/>
        </w:rPr>
        <w:t xml:space="preserve">Âge &gt; 50 ans </w:t>
      </w:r>
      <w:r>
        <w:rPr/>
        <w:t>(</w:t>
      </w:r>
      <w:r>
        <w:rPr>
          <w:i/>
        </w:rPr>
        <w:t>ancienneté de la RGO augmente le risque d’endobrachyoesophage)</w:t>
      </w:r>
    </w:p>
    <w:p>
      <w:pPr>
        <w:numPr>
          <w:ilvl w:val="2"/>
          <w:numId w:val="5"/>
        </w:numPr>
      </w:pPr>
      <w:r>
        <w:rPr>
          <w:b/>
        </w:rPr>
        <w:t xml:space="preserve">Présence de signes d’alarme : </w:t>
      </w:r>
    </w:p>
    <w:p>
      <w:pPr>
        <w:numPr>
          <w:ilvl w:val="3"/>
          <w:numId w:val="5"/>
        </w:numPr>
      </w:pPr>
      <w:r>
        <w:rPr/>
        <w:t>Hémorragie digestive</w:t>
      </w:r>
    </w:p>
    <w:p>
      <w:pPr>
        <w:numPr>
          <w:ilvl w:val="3"/>
          <w:numId w:val="5"/>
        </w:numPr>
      </w:pPr>
      <w:r>
        <w:rPr/>
        <w:t>Anémie, dysphagie</w:t>
      </w:r>
    </w:p>
    <w:p>
      <w:pPr>
        <w:numPr>
          <w:ilvl w:val="3"/>
          <w:numId w:val="5"/>
        </w:numPr>
      </w:pPr>
      <w:r>
        <w:rPr/>
        <w:t>Odynophagie</w:t>
      </w:r>
    </w:p>
    <w:p>
      <w:pPr>
        <w:numPr>
          <w:ilvl w:val="3"/>
          <w:numId w:val="5"/>
        </w:numPr>
      </w:pPr>
      <w:r>
        <w:rPr/>
        <w:t>Amaigrissement</w:t>
      </w:r>
    </w:p>
    <w:p>
      <w:pPr>
        <w:numPr>
          <w:ilvl w:val="2"/>
          <w:numId w:val="5"/>
        </w:numPr>
      </w:pPr>
      <w:r>
        <w:rPr>
          <w:b/>
        </w:rPr>
        <w:t>Résistance à des traitements symptomatiques antérieurs</w:t>
      </w:r>
      <w:r>
        <w:rPr/>
        <w:br/>
      </w:r>
    </w:p>
    <w:p>
      <w:pPr>
        <w:numPr>
          <w:ilvl w:val="2"/>
          <w:numId w:val="5"/>
        </w:numPr>
      </w:pPr>
      <w:r>
        <w:rPr>
          <w:b/>
        </w:rPr>
        <w:t xml:space="preserve">Si 1 </w:t>
      </w:r>
      <w:r>
        <w:rPr>
          <w:b/>
          <w:u w:val="single"/>
        </w:rPr>
        <w:t>ou</w:t>
      </w:r>
      <w:r>
        <w:rPr>
          <w:b/>
        </w:rPr>
        <w:t xml:space="preserve"> plusieurs éléments : </w:t>
      </w:r>
      <w:r>
        <w:rPr>
          <w:b/>
        </w:rPr>
        <w:t>Fibroscopie digestive (FDH)</w:t>
      </w:r>
      <w:r>
        <w:rPr/>
      </w:r>
      <w:r>
        <w:rPr>
          <w:b/>
        </w:rPr>
        <w:br/>
      </w:r>
    </w:p>
    <w:p>
      <w:pPr>
        <w:pStyle w:val="Heading4"/>
        <w:numPr>
          <w:ilvl w:val="0"/>
          <w:numId w:val="66"/>
        </w:numPr>
      </w:pPr>
      <w:r>
        <w:rPr/>
        <w:t>Examens complémentaires</w:t>
      </w:r>
    </w:p>
    <w:p>
      <w:pPr>
        <w:pStyle w:val="Heading5"/>
      </w:pPr>
      <w:r>
        <w:rPr/>
        <w:t xml:space="preserve">Endoscopie digestive haute : </w:t>
      </w:r>
    </w:p>
    <w:p>
      <w:pPr/>
      <w:r>
        <w:rPr/>
        <w:t>première</w:t>
      </w:r>
      <w:r>
        <w:rPr/>
        <w:t xml:space="preserve"> intention (normale dans 50-70% des </w:t>
      </w:r>
      <w:r>
        <w:rPr/>
        <w:t>cas ;</w:t>
      </w:r>
      <w:r>
        <w:rPr/>
        <w:t xml:space="preserve"> une fibroscopie normale n’élimine pas le diagnostic)</w:t>
      </w:r>
    </w:p>
    <w:p>
      <w:pPr>
        <w:numPr>
          <w:ilvl w:val="1"/>
          <w:numId w:val="6"/>
        </w:numPr>
      </w:pPr>
      <w:r>
        <w:rPr/>
        <w:t xml:space="preserve"> Buts :</w:t>
      </w:r>
    </w:p>
    <w:p>
      <w:pPr>
        <w:numPr>
          <w:ilvl w:val="2"/>
          <w:numId w:val="6"/>
        </w:numPr>
      </w:pPr>
      <w:r>
        <w:rPr/>
        <w:t xml:space="preserve">Apprécier le retentissement sur la muqueuse </w:t>
      </w:r>
      <w:r>
        <w:rPr/>
        <w:t>œsophagienne</w:t>
      </w:r>
    </w:p>
    <w:p>
      <w:pPr>
        <w:numPr>
          <w:ilvl w:val="2"/>
          <w:numId w:val="6"/>
        </w:numPr>
      </w:pPr>
      <w:r>
        <w:rPr/>
        <w:t>Découvrir une éventuelle anomalie de la région cardiale : Hernie hiatale</w:t>
      </w:r>
    </w:p>
    <w:p>
      <w:pPr>
        <w:numPr>
          <w:ilvl w:val="1"/>
          <w:numId w:val="6"/>
        </w:numPr>
      </w:pPr>
      <w:r>
        <w:rPr/>
        <w:t xml:space="preserve">Rechercher les </w:t>
      </w:r>
      <w:r>
        <w:rPr/>
        <w:t>œsophagites</w:t>
      </w:r>
      <w:r>
        <w:rPr/>
        <w:t xml:space="preserve"> peptiques :</w:t>
      </w:r>
    </w:p>
    <w:p>
      <w:pPr>
        <w:numPr>
          <w:ilvl w:val="2"/>
          <w:numId w:val="6"/>
        </w:numPr>
      </w:pPr>
      <w:r>
        <w:rPr/>
        <w:t>Classification</w:t>
      </w:r>
      <w:r>
        <w:rPr/>
        <w:t xml:space="preserve"> de Savary Miller (1977</w:t>
      </w:r>
      <w:r>
        <w:rPr/>
        <w:t>) :</w:t>
      </w:r>
      <w:r>
        <w:rPr/>
        <w:t xml:space="preserve"> grade I II III IV, grade avancé : cicatrisation difficile</w:t>
      </w:r>
    </w:p>
    <w:p>
      <w:pPr>
        <w:numPr>
          <w:ilvl w:val="2"/>
          <w:numId w:val="6"/>
        </w:numPr>
      </w:pPr>
      <w:r>
        <w:rPr>
          <w:b/>
        </w:rPr>
        <w:t>Classification de Los Angeles (1994)</w:t>
      </w:r>
      <w:r>
        <w:rPr/>
      </w:r>
    </w:p>
    <w:p>
      <w:pPr>
        <w:numPr>
          <w:ilvl w:val="3"/>
          <w:numId w:val="6"/>
        </w:numPr>
      </w:pPr>
      <w:r>
        <w:rPr>
          <w:b/>
          <w:i/>
        </w:rPr>
        <w:t>Œsophagite</w:t>
      </w:r>
      <w:r>
        <w:rPr>
          <w:b/>
          <w:i/>
        </w:rPr>
        <w:t xml:space="preserve"> </w:t>
      </w:r>
      <w:r>
        <w:rPr>
          <w:b/>
        </w:rPr>
        <w:t xml:space="preserve">Grade </w:t>
      </w:r>
      <w:r>
        <w:rPr>
          <w:b/>
        </w:rPr>
        <w:t>A</w:t>
      </w:r>
      <w:r>
        <w:rPr/>
        <w:t xml:space="preserve"> :</w:t>
      </w:r>
      <w:r>
        <w:rPr/>
        <w:t xml:space="preserve"> une ou </w:t>
      </w:r>
      <w:r>
        <w:rPr/>
        <w:t>plusieurs pertes</w:t>
      </w:r>
      <w:r>
        <w:rPr/>
        <w:t xml:space="preserve"> de substance moins de 5 mm</w:t>
      </w:r>
    </w:p>
    <w:p>
      <w:pPr>
        <w:numPr>
          <w:ilvl w:val="3"/>
          <w:numId w:val="6"/>
        </w:numPr>
      </w:pPr>
      <w:r>
        <w:rPr>
          <w:b/>
        </w:rPr>
        <w:t>Grade B</w:t>
      </w:r>
      <w:r>
        <w:rPr/>
        <w:t xml:space="preserve"> : Une ou </w:t>
      </w:r>
      <w:r>
        <w:rPr/>
        <w:t>plusieurs pertes</w:t>
      </w:r>
      <w:r>
        <w:rPr/>
        <w:t xml:space="preserve"> de substance plus de 5 mm</w:t>
      </w:r>
    </w:p>
    <w:p>
      <w:pPr>
        <w:numPr>
          <w:ilvl w:val="3"/>
          <w:numId w:val="6"/>
        </w:numPr>
      </w:pPr>
      <w:r>
        <w:rPr>
          <w:b/>
        </w:rPr>
        <w:t xml:space="preserve">Grade </w:t>
      </w:r>
      <w:r>
        <w:rPr>
          <w:b/>
        </w:rPr>
        <w:t>C :</w:t>
      </w:r>
      <w:r>
        <w:rPr/>
        <w:t xml:space="preserve"> Perte de substance s’étendant entre 2 plis muqueux, mais non circonférentielles</w:t>
      </w:r>
    </w:p>
    <w:p>
      <w:pPr>
        <w:numPr>
          <w:ilvl w:val="3"/>
          <w:numId w:val="6"/>
        </w:numPr>
      </w:pPr>
      <w:r>
        <w:rPr>
          <w:b/>
        </w:rPr>
        <w:t>Grade D :</w:t>
      </w:r>
      <w:r>
        <w:rPr/>
        <w:t xml:space="preserve"> Perte de substance circonférentielle</w:t>
      </w:r>
      <w:r>
        <w:rPr/>
        <w:br/>
      </w:r>
    </w:p>
    <w:p>
      <w:pPr>
        <w:pStyle w:val="Heading5"/>
      </w:pPr>
      <w:r>
        <w:rPr/>
        <w:t>PH-métrie classique “filaire”</w:t>
      </w:r>
    </w:p>
    <w:p>
      <w:pPr>
        <w:pStyle w:val="Heading6"/>
      </w:pPr>
      <w:r>
        <w:rPr/>
        <w:t>Technique</w:t>
      </w:r>
    </w:p>
    <w:p>
      <w:pPr>
        <w:numPr>
          <w:ilvl w:val="2"/>
          <w:numId w:val="6"/>
        </w:numPr>
      </w:pPr>
      <w:r>
        <w:rPr/>
        <w:t xml:space="preserve">Électrode souple par voie nasale placée à 5 cm </w:t>
      </w:r>
      <w:r>
        <w:rPr/>
        <w:t>au-dessus</w:t>
      </w:r>
      <w:r>
        <w:rPr/>
        <w:t xml:space="preserve"> du SIO</w:t>
      </w:r>
    </w:p>
    <w:p>
      <w:pPr>
        <w:numPr>
          <w:ilvl w:val="2"/>
          <w:numId w:val="6"/>
        </w:numPr>
      </w:pPr>
      <w:r>
        <w:rPr/>
        <w:t>Classiquement : on fait une pH-métrie de 24 h</w:t>
      </w:r>
    </w:p>
    <w:p>
      <w:pPr>
        <w:numPr>
          <w:ilvl w:val="2"/>
          <w:numId w:val="6"/>
        </w:numPr>
      </w:pPr>
      <w:r>
        <w:rPr/>
        <w:t>PH-métrie</w:t>
      </w:r>
      <w:r>
        <w:rPr/>
        <w:t xml:space="preserve"> de 3 </w:t>
      </w:r>
      <w:r>
        <w:rPr/>
        <w:t>h :</w:t>
      </w:r>
      <w:r>
        <w:rPr/>
        <w:t xml:space="preserve"> surtout pour les études scientifiques et les essais cliniques</w:t>
      </w:r>
    </w:p>
    <w:p>
      <w:pPr>
        <w:numPr>
          <w:ilvl w:val="3"/>
          <w:numId w:val="6"/>
        </w:numPr>
      </w:pPr>
      <w:r>
        <w:rPr/>
        <w:t>Repas test</w:t>
      </w:r>
    </w:p>
    <w:p>
      <w:pPr>
        <w:numPr>
          <w:ilvl w:val="3"/>
          <w:numId w:val="6"/>
        </w:numPr>
      </w:pPr>
      <w:r>
        <w:rPr/>
        <w:t xml:space="preserve">Changement de position en post-prandial </w:t>
      </w:r>
    </w:p>
    <w:p>
      <w:pPr>
        <w:numPr>
          <w:ilvl w:val="3"/>
          <w:numId w:val="6"/>
        </w:numPr>
      </w:pPr>
      <w:r>
        <w:rPr/>
        <w:t>1h assis /1h debout / 1 h assis</w:t>
      </w:r>
    </w:p>
    <w:p>
      <w:pPr>
        <w:pStyle w:val="Heading6"/>
      </w:pPr>
      <w:r>
        <w:rPr/>
        <w:t>Résultats</w:t>
      </w:r>
      <w:r>
        <w:rPr/>
        <w:t xml:space="preserve"> :</w:t>
      </w:r>
    </w:p>
    <w:p>
      <w:pPr>
        <w:numPr>
          <w:ilvl w:val="2"/>
          <w:numId w:val="6"/>
        </w:numPr>
      </w:pPr>
      <w:r>
        <w:rPr/>
        <w:t>Quantitatif :</w:t>
      </w:r>
    </w:p>
    <w:p>
      <w:pPr>
        <w:numPr>
          <w:ilvl w:val="3"/>
          <w:numId w:val="6"/>
        </w:numPr>
      </w:pPr>
      <w:r>
        <w:rPr/>
        <w:t>Nombre de reflux à pH &lt; 4</w:t>
      </w:r>
    </w:p>
    <w:p>
      <w:pPr>
        <w:numPr>
          <w:ilvl w:val="2"/>
          <w:numId w:val="6"/>
        </w:numPr>
      </w:pPr>
      <w:r>
        <w:rPr/>
        <w:t>Qualitatif :</w:t>
      </w:r>
    </w:p>
    <w:p>
      <w:pPr>
        <w:numPr>
          <w:ilvl w:val="3"/>
          <w:numId w:val="6"/>
        </w:numPr>
      </w:pPr>
      <w:r>
        <w:rPr/>
        <w:t>Concordance entre les événements (signes cliniques) et les épisodes de RGO acides</w:t>
      </w:r>
    </w:p>
    <w:p>
      <w:pPr>
        <w:pStyle w:val="Heading6"/>
      </w:pPr>
      <w:r>
        <w:rPr/>
        <w:t>Indications :</w:t>
      </w:r>
    </w:p>
    <w:p>
      <w:pPr>
        <w:numPr>
          <w:ilvl w:val="2"/>
          <w:numId w:val="6"/>
        </w:numPr>
      </w:pPr>
      <w:r>
        <w:rPr/>
        <w:t xml:space="preserve">Symptômes atypiques : </w:t>
      </w:r>
      <w:r>
        <w:rPr/>
        <w:t>ORL</w:t>
      </w:r>
      <w:r>
        <w:rPr/>
      </w:r>
      <w:r>
        <w:rPr/>
        <w:t xml:space="preserve"> - </w:t>
      </w:r>
      <w:r>
        <w:rPr/>
        <w:t>respiratoire</w:t>
      </w:r>
      <w:r>
        <w:rPr/>
      </w:r>
    </w:p>
    <w:p>
      <w:pPr>
        <w:numPr>
          <w:ilvl w:val="2"/>
          <w:numId w:val="6"/>
        </w:numPr>
      </w:pPr>
      <w:r>
        <w:rPr/>
        <w:t>Symptômes réfractaires à un traitement classique</w:t>
      </w:r>
    </w:p>
    <w:p>
      <w:pPr>
        <w:pStyle w:val="Heading5"/>
      </w:pPr>
      <w:r>
        <w:rPr/>
        <w:t xml:space="preserve">PH-métrie </w:t>
      </w:r>
      <w:r>
        <w:rPr/>
        <w:t>œsophagienne</w:t>
      </w:r>
      <w:r>
        <w:rPr/>
        <w:t xml:space="preserve"> “sans fil”</w:t>
      </w:r>
    </w:p>
    <w:p>
      <w:pPr>
        <w:pStyle w:val="Heading5"/>
      </w:pPr>
      <w:r>
        <w:rPr/>
        <w:t>Ph-</w:t>
      </w:r>
      <w:r>
        <w:rPr/>
        <w:t>impédancemétrie</w:t>
      </w:r>
      <w:r>
        <w:rPr/>
        <w:t xml:space="preserve"> :</w:t>
      </w:r>
    </w:p>
    <w:p>
      <w:pPr>
        <w:numPr>
          <w:ilvl w:val="1"/>
          <w:numId w:val="6"/>
        </w:numPr>
      </w:pPr>
      <w:r>
        <w:rPr>
          <w:b/>
        </w:rPr>
        <w:t>Objectifs :</w:t>
      </w:r>
    </w:p>
    <w:p>
      <w:pPr>
        <w:numPr>
          <w:ilvl w:val="2"/>
          <w:numId w:val="6"/>
        </w:numPr>
      </w:pPr>
      <w:r>
        <w:rPr>
          <w:b/>
        </w:rPr>
        <w:t>Détection de présence de liquide et/ou gaz</w:t>
      </w:r>
    </w:p>
    <w:p>
      <w:pPr>
        <w:numPr>
          <w:ilvl w:val="2"/>
          <w:numId w:val="6"/>
        </w:numPr>
      </w:pPr>
      <w:r>
        <w:rPr>
          <w:b/>
        </w:rPr>
        <w:t>Détection de reflux acide (pH&lt;4)</w:t>
      </w:r>
    </w:p>
    <w:p>
      <w:pPr>
        <w:numPr>
          <w:ilvl w:val="2"/>
          <w:numId w:val="6"/>
        </w:numPr>
      </w:pPr>
      <w:r>
        <w:rPr>
          <w:b/>
        </w:rPr>
        <w:t xml:space="preserve">Détection de reflux peu acide (pH&gt; 4) </w:t>
      </w:r>
      <w:r>
        <w:rPr/>
        <w:t>(</w:t>
      </w:r>
      <w:r>
        <w:rPr>
          <w:i/>
        </w:rPr>
        <w:t>ce sont les sels biliaires qui sont plus importants)</w:t>
      </w:r>
    </w:p>
    <w:p>
      <w:pPr>
        <w:pStyle w:val="Heading5"/>
      </w:pPr>
      <w:r>
        <w:rPr/>
        <w:t xml:space="preserve">Scintigraphie </w:t>
      </w:r>
      <w:r>
        <w:rPr/>
        <w:t>œsophagienne</w:t>
      </w:r>
      <w:r>
        <w:rPr/>
        <w:t xml:space="preserve"> : </w:t>
      </w:r>
      <w:r>
        <w:rPr>
          <w:i/>
        </w:rPr>
        <w:t>de moins en moins demandé</w:t>
      </w:r>
    </w:p>
    <w:p>
      <w:pPr>
        <w:numPr>
          <w:ilvl w:val="1"/>
          <w:numId w:val="6"/>
        </w:numPr>
      </w:pPr>
      <w:r>
        <w:rPr>
          <w:b/>
        </w:rPr>
        <w:t>Méthode</w:t>
      </w:r>
    </w:p>
    <w:p>
      <w:pPr>
        <w:numPr>
          <w:ilvl w:val="2"/>
          <w:numId w:val="6"/>
        </w:numPr>
      </w:pPr>
      <w:r>
        <w:rPr/>
        <w:t>Ingestion de substance non absorbable marquée au Technétium 99</w:t>
      </w:r>
    </w:p>
    <w:p>
      <w:pPr>
        <w:numPr>
          <w:ilvl w:val="2"/>
          <w:numId w:val="6"/>
        </w:numPr>
      </w:pPr>
      <w:r>
        <w:rPr/>
        <w:t>Balayage par gamma-caméra</w:t>
      </w:r>
    </w:p>
    <w:p>
      <w:pPr>
        <w:numPr>
          <w:ilvl w:val="1"/>
          <w:numId w:val="6"/>
        </w:numPr>
      </w:pPr>
      <w:r>
        <w:rPr>
          <w:b/>
        </w:rPr>
        <w:t>Résultats :</w:t>
      </w:r>
    </w:p>
    <w:p>
      <w:pPr>
        <w:numPr>
          <w:ilvl w:val="2"/>
          <w:numId w:val="6"/>
        </w:numPr>
      </w:pPr>
      <w:r>
        <w:rPr/>
        <w:t>Volume du matériel de reflux</w:t>
      </w:r>
    </w:p>
    <w:p>
      <w:pPr>
        <w:numPr>
          <w:ilvl w:val="2"/>
          <w:numId w:val="6"/>
        </w:numPr>
      </w:pPr>
      <w:r>
        <w:rPr/>
        <w:t xml:space="preserve">Durée de reflux </w:t>
      </w:r>
    </w:p>
    <w:p>
      <w:pPr>
        <w:numPr>
          <w:ilvl w:val="2"/>
          <w:numId w:val="6"/>
        </w:numPr>
      </w:pPr>
      <w:r>
        <w:rPr/>
        <w:t>Eventuelle inhalation</w:t>
      </w:r>
    </w:p>
    <w:p>
      <w:pPr>
        <w:numPr>
          <w:ilvl w:val="1"/>
          <w:numId w:val="6"/>
        </w:numPr>
      </w:pPr>
      <w:r>
        <w:rPr>
          <w:b/>
        </w:rPr>
        <w:t>Indication :</w:t>
      </w:r>
    </w:p>
    <w:p>
      <w:pPr>
        <w:numPr>
          <w:ilvl w:val="2"/>
          <w:numId w:val="6"/>
        </w:numPr>
      </w:pPr>
      <w:r>
        <w:rPr/>
        <w:t>Doute sur un RGO alcalins</w:t>
      </w:r>
    </w:p>
    <w:p>
      <w:pPr>
        <w:numPr>
          <w:ilvl w:val="2"/>
          <w:numId w:val="6"/>
        </w:numPr>
      </w:pPr>
      <w:r>
        <w:rPr/>
        <w:t>Micro-inhalation : symptômes respiratoires</w:t>
      </w:r>
    </w:p>
    <w:p>
      <w:pPr>
        <w:pStyle w:val="Heading5"/>
      </w:pPr>
      <w:r>
        <w:rPr/>
        <w:t xml:space="preserve">Manométrie </w:t>
      </w:r>
      <w:r>
        <w:rPr/>
        <w:t>œsophagienne</w:t>
      </w:r>
      <w:r>
        <w:rPr/>
        <w:t xml:space="preserve"> :</w:t>
      </w:r>
    </w:p>
    <w:p>
      <w:pPr>
        <w:numPr>
          <w:ilvl w:val="1"/>
          <w:numId w:val="6"/>
        </w:numPr>
      </w:pPr>
      <w:r>
        <w:rPr>
          <w:b/>
        </w:rPr>
        <w:t>Technique :</w:t>
      </w:r>
    </w:p>
    <w:p>
      <w:pPr>
        <w:numPr>
          <w:ilvl w:val="2"/>
          <w:numId w:val="6"/>
        </w:numPr>
      </w:pPr>
      <w:r>
        <w:rPr/>
        <w:t>Tuyau muni d’un capteur de pression</w:t>
      </w:r>
    </w:p>
    <w:p>
      <w:pPr>
        <w:numPr>
          <w:ilvl w:val="2"/>
          <w:numId w:val="6"/>
        </w:numPr>
      </w:pPr>
      <w:r>
        <w:rPr/>
        <w:t>Mesure au niveau du SIO</w:t>
      </w:r>
    </w:p>
    <w:p>
      <w:pPr>
        <w:numPr>
          <w:ilvl w:val="2"/>
          <w:numId w:val="6"/>
        </w:numPr>
      </w:pPr>
      <w:r>
        <w:rPr/>
        <w:t xml:space="preserve">Permet de suivre le péristaltisme </w:t>
      </w:r>
      <w:r>
        <w:rPr/>
        <w:t>œsophagien</w:t>
      </w:r>
    </w:p>
    <w:p>
      <w:pPr>
        <w:numPr>
          <w:ilvl w:val="1"/>
          <w:numId w:val="6"/>
        </w:numPr>
      </w:pPr>
      <w:r>
        <w:rPr>
          <w:b/>
        </w:rPr>
        <w:t>Résultat :</w:t>
      </w:r>
    </w:p>
    <w:p>
      <w:pPr>
        <w:numPr>
          <w:ilvl w:val="2"/>
          <w:numId w:val="6"/>
        </w:numPr>
      </w:pPr>
      <w:r>
        <w:rPr/>
        <w:t>Trouble moteur</w:t>
      </w:r>
    </w:p>
    <w:p>
      <w:pPr>
        <w:numPr>
          <w:ilvl w:val="2"/>
          <w:numId w:val="6"/>
        </w:numPr>
      </w:pPr>
      <w:r>
        <w:rPr/>
        <w:t>Pas de place pour le diagnostic</w:t>
      </w:r>
    </w:p>
    <w:p>
      <w:pPr>
        <w:numPr>
          <w:ilvl w:val="2"/>
          <w:numId w:val="6"/>
        </w:numPr>
      </w:pPr>
      <w:r>
        <w:rPr/>
        <w:t xml:space="preserve">Examen : avant </w:t>
      </w:r>
      <w:r>
        <w:rPr/>
        <w:t>chirurgie ;</w:t>
      </w:r>
      <w:r>
        <w:rPr/>
        <w:t xml:space="preserve"> ou pour éliminer d’éventuelles troubles moteurs </w:t>
      </w:r>
      <w:r>
        <w:rPr>
          <w:i/>
        </w:rPr>
        <w:t>qui sont des diagnostics différentiels devant une douleur rétro-sternale</w:t>
      </w:r>
    </w:p>
    <w:p>
      <w:pPr>
        <w:pStyle w:val="Heading5"/>
      </w:pPr>
      <w:r>
        <w:rPr/>
        <w:t>Transit oeso-gastro-duodénal</w:t>
      </w:r>
    </w:p>
    <w:p>
      <w:pPr>
        <w:numPr>
          <w:ilvl w:val="1"/>
          <w:numId w:val="6"/>
        </w:numPr>
      </w:pPr>
      <w:r>
        <w:rPr/>
        <w:t>Pas d’intérêt diagnostique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Evolutions et complications :</w:t>
      </w:r>
    </w:p>
    <w:p>
      <w:pPr>
        <w:numPr>
          <w:ilvl w:val="0"/>
          <w:numId w:val="7"/>
        </w:numPr>
      </w:pPr>
      <w:r>
        <w:rPr/>
        <w:t>Généralement, maladie bénigne mais chronique</w:t>
      </w:r>
    </w:p>
    <w:p>
      <w:pPr>
        <w:numPr>
          <w:ilvl w:val="0"/>
          <w:numId w:val="7"/>
        </w:numPr>
      </w:pPr>
      <w:r>
        <w:rPr/>
        <w:t>Sous traitement :</w:t>
      </w:r>
    </w:p>
    <w:p>
      <w:pPr>
        <w:numPr>
          <w:ilvl w:val="1"/>
          <w:numId w:val="7"/>
        </w:numPr>
      </w:pPr>
      <w:r>
        <w:rPr/>
        <w:t>Évolution favorable</w:t>
      </w:r>
    </w:p>
    <w:p>
      <w:pPr>
        <w:numPr>
          <w:ilvl w:val="1"/>
          <w:numId w:val="7"/>
        </w:numPr>
      </w:pPr>
      <w:r>
        <w:rPr/>
        <w:t>Récidives possibles à l’arrêt du traitement</w:t>
      </w:r>
    </w:p>
    <w:p>
      <w:pPr>
        <w:numPr>
          <w:ilvl w:val="0"/>
          <w:numId w:val="7"/>
        </w:numPr>
      </w:pPr>
      <w:r>
        <w:rPr/>
        <w:t>Attention :</w:t>
      </w:r>
    </w:p>
    <w:p>
      <w:pPr>
        <w:numPr>
          <w:ilvl w:val="1"/>
          <w:numId w:val="7"/>
        </w:numPr>
      </w:pPr>
      <w:r>
        <w:rPr/>
        <w:t>Symptômes d’alarme : = présence de complications (-&gt; endoscopie digestive)</w:t>
      </w:r>
    </w:p>
    <w:p>
      <w:pPr>
        <w:numPr>
          <w:ilvl w:val="2"/>
          <w:numId w:val="7"/>
        </w:numPr>
      </w:pPr>
      <w:r>
        <w:rPr/>
        <w:t>Dysphagie ou Odynophagie</w:t>
      </w:r>
    </w:p>
    <w:p>
      <w:pPr>
        <w:numPr>
          <w:ilvl w:val="2"/>
          <w:numId w:val="7"/>
        </w:numPr>
      </w:pPr>
      <w:r>
        <w:rPr/>
        <w:t>Anémie</w:t>
      </w:r>
    </w:p>
    <w:p>
      <w:pPr>
        <w:numPr>
          <w:ilvl w:val="2"/>
          <w:numId w:val="7"/>
        </w:numPr>
      </w:pPr>
      <w:r>
        <w:rPr/>
        <w:t>Hémorragie digestive</w:t>
      </w:r>
    </w:p>
    <w:p>
      <w:pPr>
        <w:numPr>
          <w:ilvl w:val="2"/>
          <w:numId w:val="7"/>
        </w:numPr>
      </w:pPr>
      <w:r>
        <w:rPr/>
        <w:t xml:space="preserve">Amaigrissement </w:t>
      </w:r>
    </w:p>
    <w:p>
      <w:pPr/>
    </w:p>
    <w:p>
      <w:pPr>
        <w:numPr>
          <w:ilvl w:val="0"/>
          <w:numId w:val="8"/>
        </w:numPr>
      </w:pPr>
      <w:r>
        <w:rPr>
          <w:b/>
        </w:rPr>
        <w:t>Œsophagite</w:t>
      </w:r>
      <w:r>
        <w:rPr>
          <w:b/>
        </w:rPr>
        <w:t xml:space="preserve"> peptique</w:t>
      </w:r>
      <w:r>
        <w:rPr/>
        <w:t xml:space="preserve"> : érosive par le reflux</w:t>
      </w:r>
    </w:p>
    <w:p>
      <w:pPr>
        <w:numPr>
          <w:ilvl w:val="0"/>
          <w:numId w:val="8"/>
        </w:numPr>
      </w:pPr>
      <w:r>
        <w:rPr>
          <w:b/>
        </w:rPr>
        <w:t xml:space="preserve">Ulcère </w:t>
      </w:r>
      <w:r>
        <w:rPr>
          <w:b/>
        </w:rPr>
        <w:t>œsophagien</w:t>
      </w:r>
    </w:p>
    <w:p>
      <w:pPr>
        <w:numPr>
          <w:ilvl w:val="0"/>
          <w:numId w:val="8"/>
        </w:numPr>
      </w:pPr>
      <w:r>
        <w:rPr>
          <w:b/>
        </w:rPr>
        <w:t>Sténose peptique</w:t>
      </w:r>
      <w:r>
        <w:rPr/>
        <w:t xml:space="preserve"> </w:t>
      </w:r>
      <w:r>
        <w:rPr>
          <w:i/>
        </w:rPr>
        <w:t>(diminution de diamètre -&gt; dysphagie)</w:t>
      </w:r>
    </w:p>
    <w:p>
      <w:pPr>
        <w:numPr>
          <w:ilvl w:val="0"/>
          <w:numId w:val="8"/>
        </w:numPr>
      </w:pPr>
      <w:r>
        <w:rPr>
          <w:b/>
        </w:rPr>
        <w:t>Hémorragies digestives</w:t>
      </w:r>
    </w:p>
    <w:p>
      <w:pPr>
        <w:numPr>
          <w:ilvl w:val="0"/>
          <w:numId w:val="8"/>
        </w:numPr>
      </w:pPr>
      <w:r>
        <w:rPr>
          <w:b/>
        </w:rPr>
        <w:t>Endobrachyoesophage (EBO)</w:t>
      </w:r>
    </w:p>
    <w:p>
      <w:pPr>
        <w:numPr>
          <w:ilvl w:val="0"/>
          <w:numId w:val="8"/>
        </w:numPr>
      </w:pPr>
      <w:r>
        <w:rPr>
          <w:b/>
        </w:rPr>
        <w:t>Adénocarcinome sur EBO</w:t>
      </w:r>
    </w:p>
    <w:p>
      <w:pPr/>
    </w:p>
    <w:p>
      <w:pPr>
        <w:pStyle w:val="Heading5"/>
      </w:pPr>
      <w:r>
        <w:rPr/>
        <w:t>Œsophagite</w:t>
      </w:r>
      <w:r>
        <w:rPr/>
        <w:t xml:space="preserve"> érosive :</w:t>
      </w:r>
    </w:p>
    <w:p>
      <w:pPr>
        <w:numPr>
          <w:ilvl w:val="1"/>
          <w:numId w:val="9"/>
        </w:numPr>
      </w:pPr>
      <w:r>
        <w:rPr>
          <w:b/>
        </w:rPr>
        <w:t>Clinique :</w:t>
      </w:r>
    </w:p>
    <w:p>
      <w:pPr>
        <w:numPr>
          <w:ilvl w:val="2"/>
          <w:numId w:val="9"/>
        </w:numPr>
      </w:pPr>
      <w:r>
        <w:rPr/>
        <w:t xml:space="preserve">Pyrosis </w:t>
      </w:r>
    </w:p>
    <w:p>
      <w:pPr>
        <w:numPr>
          <w:ilvl w:val="2"/>
          <w:numId w:val="9"/>
        </w:numPr>
      </w:pPr>
      <w:r>
        <w:rPr/>
        <w:t>Dysphagie</w:t>
      </w:r>
    </w:p>
    <w:p>
      <w:pPr>
        <w:numPr>
          <w:ilvl w:val="1"/>
          <w:numId w:val="9"/>
        </w:numPr>
      </w:pPr>
      <w:r>
        <w:rPr>
          <w:b/>
        </w:rPr>
        <w:t>Endoscopie :</w:t>
      </w:r>
    </w:p>
    <w:p>
      <w:pPr>
        <w:numPr>
          <w:ilvl w:val="2"/>
          <w:numId w:val="9"/>
        </w:numPr>
      </w:pPr>
      <w:r>
        <w:rPr/>
        <w:t>Œsophagite</w:t>
      </w:r>
      <w:r>
        <w:rPr/>
        <w:t xml:space="preserve"> érosive : grade A à D de la classification de Los Angeles</w:t>
      </w:r>
      <w:r>
        <w:rPr/>
        <w:br/>
      </w:r>
    </w:p>
    <w:p>
      <w:pPr>
        <w:pStyle w:val="Heading5"/>
      </w:pPr>
      <w:r>
        <w:rPr/>
        <w:t xml:space="preserve">Ulcères </w:t>
      </w:r>
      <w:r>
        <w:rPr/>
        <w:t>œsophagiens</w:t>
      </w:r>
      <w:r>
        <w:rPr/>
        <w:t xml:space="preserve"> :</w:t>
      </w:r>
    </w:p>
    <w:p>
      <w:pPr>
        <w:numPr>
          <w:ilvl w:val="1"/>
          <w:numId w:val="9"/>
        </w:numPr>
      </w:pPr>
      <w:r>
        <w:rPr>
          <w:b/>
        </w:rPr>
        <w:t>Diagnostic essentiellement endoscopique.</w:t>
      </w:r>
    </w:p>
    <w:p>
      <w:pPr>
        <w:numPr>
          <w:ilvl w:val="1"/>
          <w:numId w:val="9"/>
        </w:numPr>
      </w:pPr>
      <w:r>
        <w:rPr>
          <w:i/>
        </w:rPr>
        <w:t>Erosion = superficielle (juste l’épithélium</w:t>
      </w:r>
      <w:r>
        <w:rPr>
          <w:i/>
        </w:rPr>
        <w:t>) ;</w:t>
      </w:r>
      <w:r>
        <w:rPr>
          <w:i/>
        </w:rPr>
        <w:t xml:space="preserve"> ulcère : profond atteignant la musculeuse</w:t>
      </w:r>
    </w:p>
    <w:p>
      <w:pPr>
        <w:numPr>
          <w:ilvl w:val="1"/>
          <w:numId w:val="9"/>
        </w:numPr>
      </w:pPr>
      <w:r>
        <w:rPr/>
        <w:t>Si bien traité : réversible</w:t>
      </w:r>
    </w:p>
    <w:p>
      <w:pPr>
        <w:pStyle w:val="Heading5"/>
      </w:pPr>
      <w:r>
        <w:rPr/>
        <w:t>Sténoses peptiques :</w:t>
      </w:r>
    </w:p>
    <w:p>
      <w:pPr>
        <w:numPr>
          <w:ilvl w:val="1"/>
          <w:numId w:val="9"/>
        </w:numPr>
      </w:pPr>
      <w:r>
        <w:rPr>
          <w:i/>
        </w:rPr>
        <w:t>Agression permanente -&gt; tentative de cicatrisation par l’organisme -&gt; réaction fibreuse</w:t>
      </w:r>
    </w:p>
    <w:p>
      <w:pPr>
        <w:numPr>
          <w:ilvl w:val="1"/>
          <w:numId w:val="9"/>
        </w:numPr>
      </w:pPr>
      <w:r>
        <w:rPr/>
        <w:t>Rétraction fibreuse au niveau de la jonction de la muqueuse malpighienne et cylindrique</w:t>
      </w:r>
    </w:p>
    <w:p>
      <w:pPr>
        <w:numPr>
          <w:ilvl w:val="1"/>
          <w:numId w:val="9"/>
        </w:numPr>
      </w:pPr>
      <w:r>
        <w:rPr/>
        <w:t>Diagnostic :</w:t>
      </w:r>
    </w:p>
    <w:p>
      <w:pPr>
        <w:numPr>
          <w:ilvl w:val="2"/>
          <w:numId w:val="9"/>
        </w:numPr>
      </w:pPr>
      <w:r>
        <w:rPr/>
        <w:t xml:space="preserve">Dysphagie type organique mais non progressive : </w:t>
      </w:r>
      <w:r>
        <w:rPr/>
        <w:t>solides ;</w:t>
      </w:r>
      <w:r>
        <w:rPr/>
        <w:t xml:space="preserve"> augmente certains </w:t>
      </w:r>
      <w:r>
        <w:rPr/>
        <w:t>jours ;</w:t>
      </w:r>
      <w:r>
        <w:rPr/>
        <w:t xml:space="preserve"> peu gênant : longue période</w:t>
      </w:r>
    </w:p>
    <w:p>
      <w:pPr>
        <w:numPr>
          <w:ilvl w:val="2"/>
          <w:numId w:val="9"/>
        </w:numPr>
      </w:pPr>
      <w:r>
        <w:rPr/>
        <w:t>Amaigrissement</w:t>
      </w:r>
    </w:p>
    <w:p>
      <w:pPr>
        <w:numPr>
          <w:ilvl w:val="2"/>
          <w:numId w:val="9"/>
        </w:numPr>
      </w:pPr>
      <w:r>
        <w:rPr/>
        <w:t>Endoscopie - TOGD : confirmation</w:t>
      </w:r>
    </w:p>
    <w:p>
      <w:pPr>
        <w:numPr>
          <w:ilvl w:val="2"/>
          <w:numId w:val="9"/>
        </w:numPr>
      </w:pPr>
      <w:r>
        <w:rPr>
          <w:i/>
        </w:rPr>
        <w:t>Traitement : endoscopique par dilatation mais récidive ou mise en place de prothèse</w:t>
      </w:r>
    </w:p>
    <w:p>
      <w:pPr>
        <w:pStyle w:val="Heading5"/>
      </w:pPr>
      <w:r>
        <w:rPr/>
        <w:t xml:space="preserve">Endobrachyoesophage : (EBO) : </w:t>
      </w:r>
      <w:r>
        <w:rPr/>
        <w:t>œsophagite</w:t>
      </w:r>
      <w:r>
        <w:rPr/>
        <w:t xml:space="preserve"> de Barett</w:t>
      </w:r>
    </w:p>
    <w:p>
      <w:pPr>
        <w:numPr>
          <w:ilvl w:val="1"/>
          <w:numId w:val="9"/>
        </w:numPr>
      </w:pPr>
      <w:r>
        <w:rPr>
          <w:b/>
        </w:rPr>
        <w:t>Définition</w:t>
      </w:r>
      <w:r>
        <w:rPr/>
        <w:t xml:space="preserve"> :</w:t>
      </w:r>
    </w:p>
    <w:p>
      <w:pPr>
        <w:numPr>
          <w:ilvl w:val="2"/>
          <w:numId w:val="9"/>
        </w:numPr>
      </w:pPr>
      <w:r>
        <w:rPr/>
        <w:t xml:space="preserve">Remplacement de la muqueuse malpighienne du bas </w:t>
      </w:r>
      <w:r>
        <w:rPr/>
        <w:t>œsophage</w:t>
      </w:r>
      <w:r>
        <w:rPr/>
        <w:t xml:space="preserve"> par une muqueuse cylindrique (</w:t>
      </w:r>
      <w:r>
        <w:rPr>
          <w:i/>
        </w:rPr>
        <w:t xml:space="preserve">muqueuse de type glandulaire) </w:t>
      </w:r>
      <w:r>
        <w:rPr/>
        <w:t xml:space="preserve">sur 2 à 3 cm de hauteur = </w:t>
      </w:r>
      <w:r>
        <w:rPr>
          <w:i/>
        </w:rPr>
        <w:t>métaplasie intestinale (la muqueuse malpighienne du fait de l’agression acide va se transformer en muqueuse de type intestinale). Si non traité -&gt; dysplasie -&gt; dysplasie de haut grade = cancer in situ</w:t>
      </w:r>
    </w:p>
    <w:p>
      <w:pPr>
        <w:numPr>
          <w:ilvl w:val="1"/>
          <w:numId w:val="9"/>
        </w:numPr>
      </w:pPr>
      <w:r>
        <w:rPr>
          <w:i/>
        </w:rPr>
        <w:t>Critères de surveillance : TPE</w:t>
      </w:r>
    </w:p>
    <w:p>
      <w:pPr>
        <w:numPr>
          <w:ilvl w:val="1"/>
          <w:numId w:val="9"/>
        </w:numPr>
      </w:pPr>
      <w:r>
        <w:rPr>
          <w:b/>
        </w:rPr>
        <w:t>Diagnostic</w:t>
      </w:r>
      <w:r>
        <w:rPr/>
        <w:t xml:space="preserve"> :</w:t>
      </w:r>
    </w:p>
    <w:p>
      <w:pPr>
        <w:numPr>
          <w:ilvl w:val="2"/>
          <w:numId w:val="9"/>
        </w:numPr>
      </w:pPr>
      <w:r>
        <w:rPr/>
        <w:t xml:space="preserve">Endoscopie : muqueuse rouge orangé (type gastrique) empiétant sur la muqueuse malpighienne </w:t>
      </w:r>
    </w:p>
    <w:p>
      <w:pPr>
        <w:numPr>
          <w:ilvl w:val="2"/>
          <w:numId w:val="9"/>
        </w:numPr>
      </w:pPr>
      <w:r>
        <w:rPr/>
        <w:t xml:space="preserve">Confirmation : Biopsie : </w:t>
      </w:r>
      <w:r>
        <w:rPr>
          <w:b/>
        </w:rPr>
        <w:t>fundique ;</w:t>
      </w:r>
      <w:r>
        <w:rPr>
          <w:b/>
        </w:rPr>
        <w:t xml:space="preserve"> cardiaque et intestinal </w:t>
      </w:r>
      <w:r>
        <w:rPr>
          <w:b/>
          <w:i/>
        </w:rPr>
        <w:t>(biopsies multiples)</w:t>
      </w:r>
    </w:p>
    <w:p>
      <w:pPr>
        <w:numPr>
          <w:ilvl w:val="1"/>
          <w:numId w:val="9"/>
        </w:numPr>
      </w:pPr>
      <w:r>
        <w:rPr>
          <w:b/>
        </w:rPr>
        <w:t>Risque</w:t>
      </w:r>
      <w:r>
        <w:rPr/>
        <w:t xml:space="preserve"> : </w:t>
      </w:r>
    </w:p>
    <w:p>
      <w:pPr>
        <w:numPr>
          <w:ilvl w:val="2"/>
          <w:numId w:val="9"/>
        </w:numPr>
      </w:pPr>
      <w:r>
        <w:rPr/>
        <w:t>Ulcère</w:t>
      </w:r>
    </w:p>
    <w:p>
      <w:pPr>
        <w:numPr>
          <w:ilvl w:val="2"/>
          <w:numId w:val="9"/>
        </w:numPr>
      </w:pPr>
      <w:r>
        <w:rPr/>
        <w:t xml:space="preserve">Cancer </w:t>
      </w:r>
    </w:p>
    <w:p>
      <w:pPr>
        <w:numPr>
          <w:ilvl w:val="1"/>
          <w:numId w:val="9"/>
        </w:numPr>
      </w:pPr>
      <w:r>
        <w:drawing>
          <wp:inline xmlns:a="http://schemas.openxmlformats.org/drawingml/2006/main" xmlns:pic="http://schemas.openxmlformats.org/drawingml/2006/picture">
            <wp:extent cx="21323300" cy="15963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0" cy="1596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/>
        <w:t>Hémorragies digestives</w:t>
      </w:r>
    </w:p>
    <w:p>
      <w:pPr>
        <w:numPr>
          <w:ilvl w:val="1"/>
          <w:numId w:val="9"/>
        </w:numPr>
      </w:pPr>
      <w:r>
        <w:rPr/>
        <w:t>Rare (en dehors de trouble de la coagulation)</w:t>
      </w:r>
    </w:p>
    <w:p>
      <w:pPr>
        <w:numPr>
          <w:ilvl w:val="1"/>
          <w:numId w:val="9"/>
        </w:numPr>
      </w:pPr>
      <w:r>
        <w:rPr/>
        <w:t xml:space="preserve">Complication d’une </w:t>
      </w:r>
      <w:r>
        <w:rPr/>
        <w:t>œsophagite</w:t>
      </w:r>
      <w:r>
        <w:rPr/>
        <w:t xml:space="preserve"> ou d’un ulcère</w:t>
      </w:r>
    </w:p>
    <w:p>
      <w:pPr>
        <w:numPr>
          <w:ilvl w:val="1"/>
          <w:numId w:val="9"/>
        </w:numPr>
      </w:pPr>
      <w:r>
        <w:rPr/>
        <w:t>Anémie ferriprive</w:t>
      </w:r>
      <w:r>
        <w:rPr/>
      </w:r>
      <w:r>
        <w:rPr/>
        <w:t xml:space="preserve"> </w:t>
      </w:r>
    </w:p>
    <w:p>
      <w:pPr>
        <w:pStyle w:val="Heading5"/>
      </w:pPr>
      <w:r>
        <w:rPr/>
        <w:t>Adénocarcinome : sur EBO</w:t>
      </w:r>
    </w:p>
    <w:p>
      <w:pPr/>
    </w:p>
    <w:p>
      <w:pPr>
        <w:pStyle w:val="Heading3"/>
        <w:numPr>
          <w:ilvl w:val="0"/>
          <w:numId w:val="65"/>
        </w:numPr>
      </w:pPr>
      <w:r>
        <w:rPr/>
        <w:t>Formes cliniques :</w:t>
      </w:r>
    </w:p>
    <w:p>
      <w:pPr>
        <w:pStyle w:val="Heading4"/>
        <w:numPr>
          <w:ilvl w:val="0"/>
          <w:numId w:val="67"/>
        </w:numPr>
      </w:pPr>
      <w:r>
        <w:rPr/>
        <w:t>Symptômes</w:t>
      </w:r>
      <w:r>
        <w:rPr/>
        <w:t xml:space="preserve"> atypiques digestifs :</w:t>
      </w:r>
    </w:p>
    <w:p>
      <w:pPr>
        <w:numPr>
          <w:ilvl w:val="2"/>
          <w:numId w:val="10"/>
        </w:numPr>
      </w:pPr>
      <w:r>
        <w:rPr/>
        <w:t>Dysphagie</w:t>
      </w:r>
    </w:p>
    <w:p>
      <w:pPr>
        <w:numPr>
          <w:ilvl w:val="2"/>
          <w:numId w:val="10"/>
        </w:numPr>
      </w:pPr>
      <w:r>
        <w:rPr/>
        <w:t>Autres :</w:t>
      </w:r>
    </w:p>
    <w:p>
      <w:pPr>
        <w:numPr>
          <w:ilvl w:val="3"/>
          <w:numId w:val="10"/>
        </w:numPr>
      </w:pPr>
      <w:r>
        <w:rPr/>
        <w:t>Hoquets rebelles</w:t>
      </w:r>
    </w:p>
    <w:p>
      <w:pPr>
        <w:numPr>
          <w:ilvl w:val="3"/>
          <w:numId w:val="10"/>
        </w:numPr>
      </w:pPr>
      <w:r>
        <w:rPr/>
        <w:t>Éructation fréquentes</w:t>
      </w:r>
    </w:p>
    <w:p>
      <w:pPr>
        <w:numPr>
          <w:ilvl w:val="3"/>
          <w:numId w:val="10"/>
        </w:numPr>
      </w:pPr>
      <w:r>
        <w:rPr/>
        <w:t>Hémorragie digestive (</w:t>
      </w:r>
      <w:r>
        <w:rPr>
          <w:i/>
        </w:rPr>
        <w:t>rarement sauf trouble de la coagulation)</w:t>
      </w:r>
    </w:p>
    <w:p>
      <w:pPr>
        <w:pStyle w:val="Heading4"/>
        <w:numPr>
          <w:ilvl w:val="0"/>
          <w:numId w:val="67"/>
        </w:numPr>
      </w:pPr>
      <w:r>
        <w:rPr/>
        <w:t xml:space="preserve">Symptômes </w:t>
      </w:r>
      <w:r>
        <w:rPr/>
        <w:t>atypiques</w:t>
      </w:r>
      <w:r>
        <w:rPr/>
        <w:t xml:space="preserve"> extra-digestives </w:t>
      </w:r>
      <w:r>
        <w:rPr>
          <w:b w:val="0"/>
          <w:color w:val="000000"/>
          <w:u w:val="none"/>
        </w:rPr>
        <w:t>(</w:t>
      </w:r>
      <w:r>
        <w:rPr>
          <w:b w:val="0"/>
          <w:i/>
          <w:color w:val="000000"/>
          <w:u w:val="none"/>
        </w:rPr>
        <w:t>doivent être des diagnostics d’élimination)</w:t>
      </w:r>
    </w:p>
    <w:p>
      <w:pPr>
        <w:numPr>
          <w:ilvl w:val="2"/>
          <w:numId w:val="10"/>
        </w:numPr>
      </w:pPr>
      <w:r>
        <w:rPr/>
        <w:t>Signes respiratoires :</w:t>
      </w:r>
    </w:p>
    <w:p>
      <w:pPr>
        <w:numPr>
          <w:ilvl w:val="3"/>
          <w:numId w:val="10"/>
        </w:numPr>
      </w:pPr>
      <w:r>
        <w:rPr/>
        <w:t>Toux nocturne spasmodique (</w:t>
      </w:r>
      <w:r>
        <w:rPr>
          <w:i/>
        </w:rPr>
        <w:t>décubitus dorsal accentue le reflux), micro-inhalation</w:t>
      </w:r>
    </w:p>
    <w:p>
      <w:pPr>
        <w:numPr>
          <w:ilvl w:val="3"/>
          <w:numId w:val="10"/>
        </w:numPr>
      </w:pPr>
      <w:r>
        <w:rPr/>
        <w:t xml:space="preserve">Bronchopneumopathie </w:t>
      </w:r>
      <w:r>
        <w:rPr>
          <w:i/>
        </w:rPr>
        <w:t>d’inhalation</w:t>
      </w:r>
    </w:p>
    <w:p>
      <w:pPr>
        <w:numPr>
          <w:ilvl w:val="3"/>
          <w:numId w:val="10"/>
        </w:numPr>
      </w:pPr>
      <w:r>
        <w:rPr/>
        <w:t>Instabilité ou aggravation d’un asthme déjà connu</w:t>
      </w:r>
    </w:p>
    <w:p>
      <w:pPr>
        <w:numPr>
          <w:ilvl w:val="2"/>
          <w:numId w:val="10"/>
        </w:numPr>
      </w:pPr>
      <w:r>
        <w:rPr/>
        <w:t xml:space="preserve">ORL : dysphonie, angine, otalgie </w:t>
      </w:r>
      <w:r>
        <w:rPr>
          <w:i/>
        </w:rPr>
        <w:t>réflexe secondaire à la pharyngite</w:t>
      </w:r>
    </w:p>
    <w:p>
      <w:pPr>
        <w:numPr>
          <w:ilvl w:val="2"/>
          <w:numId w:val="10"/>
        </w:numPr>
      </w:pPr>
      <w:r>
        <w:rPr/>
        <w:t>Cardiaque : douleur pseudo-angineuse</w:t>
      </w:r>
    </w:p>
    <w:p>
      <w:pPr/>
    </w:p>
    <w:p>
      <w:pPr>
        <w:pStyle w:val="Heading2"/>
        <w:numPr>
          <w:ilvl w:val="0"/>
          <w:numId w:val="64"/>
        </w:numPr>
      </w:pPr>
      <w:r>
        <w:rPr/>
        <w:t>DIAGNOSTIC DIFFERENTIEL</w:t>
      </w:r>
      <w:r>
        <w:rPr/>
        <w:t xml:space="preserve"> </w:t>
      </w:r>
    </w:p>
    <w:p>
      <w:pPr>
        <w:numPr>
          <w:ilvl w:val="0"/>
          <w:numId w:val="11"/>
        </w:numPr>
      </w:pPr>
      <w:r>
        <w:rPr/>
        <w:t>Régurgitation : vomissement (</w:t>
      </w:r>
      <w:r>
        <w:rPr>
          <w:i/>
        </w:rPr>
        <w:t>tsy miôka)</w:t>
      </w:r>
    </w:p>
    <w:p>
      <w:pPr>
        <w:numPr>
          <w:ilvl w:val="0"/>
          <w:numId w:val="11"/>
        </w:numPr>
      </w:pPr>
      <w:r>
        <w:rPr/>
        <w:t>Douleur rétrosternale :</w:t>
      </w:r>
    </w:p>
    <w:p>
      <w:pPr>
        <w:numPr>
          <w:ilvl w:val="1"/>
          <w:numId w:val="11"/>
        </w:numPr>
      </w:pPr>
      <w:r>
        <w:rPr/>
        <w:t>Angor (coronaropathie -&gt; ECG)</w:t>
      </w:r>
    </w:p>
    <w:p>
      <w:pPr>
        <w:numPr>
          <w:ilvl w:val="1"/>
          <w:numId w:val="11"/>
        </w:numPr>
      </w:pPr>
      <w:r>
        <w:rPr/>
        <w:t xml:space="preserve">Troubles moteurs </w:t>
      </w:r>
      <w:r>
        <w:rPr/>
        <w:t>œsophagiens</w:t>
      </w:r>
      <w:r>
        <w:rPr/>
        <w:t xml:space="preserve"> (-&gt; manométrie </w:t>
      </w:r>
      <w:r>
        <w:rPr/>
        <w:t>œsophagienne</w:t>
      </w:r>
      <w:r>
        <w:rPr/>
        <w:t>)</w:t>
      </w:r>
    </w:p>
    <w:p>
      <w:pPr>
        <w:numPr>
          <w:ilvl w:val="0"/>
          <w:numId w:val="11"/>
        </w:numPr>
      </w:pPr>
      <w:r>
        <w:rPr>
          <w:b/>
        </w:rPr>
        <w:t>Œsophagite</w:t>
      </w:r>
      <w:r>
        <w:rPr>
          <w:b/>
        </w:rPr>
        <w:t xml:space="preserve"> : </w:t>
      </w:r>
      <w:r>
        <w:rPr/>
        <w:t>infectieuse</w:t>
      </w:r>
      <w:r>
        <w:rPr>
          <w:i/>
        </w:rPr>
        <w:t xml:space="preserve"> (</w:t>
      </w:r>
      <w:r>
        <w:rPr>
          <w:i/>
        </w:rPr>
        <w:t>HSV chez les immunodéprimés</w:t>
      </w:r>
      <w:r>
        <w:rPr>
          <w:i/>
        </w:rPr>
        <w:t>)</w:t>
      </w:r>
      <w:r>
        <w:rPr/>
        <w:t xml:space="preserve"> ;</w:t>
      </w:r>
      <w:r>
        <w:rPr/>
        <w:t xml:space="preserve"> radique(</w:t>
      </w:r>
      <w:r>
        <w:rPr>
          <w:i/>
        </w:rPr>
        <w:t>radiothérapie</w:t>
      </w:r>
      <w:r>
        <w:rPr>
          <w:i/>
        </w:rPr>
        <w:t>)</w:t>
      </w:r>
      <w:r>
        <w:rPr/>
        <w:t xml:space="preserve"> ;</w:t>
      </w:r>
      <w:r>
        <w:rPr/>
        <w:t xml:space="preserve"> caustique (</w:t>
      </w:r>
      <w:r>
        <w:rPr>
          <w:i/>
        </w:rPr>
        <w:t>ingestion accidentelle ou volontaire de produits caustiques acides ou alcalins)</w:t>
      </w:r>
    </w:p>
    <w:p>
      <w:pPr>
        <w:numPr>
          <w:ilvl w:val="0"/>
          <w:numId w:val="11"/>
        </w:numPr>
      </w:pPr>
      <w:r>
        <w:rPr/>
        <w:t xml:space="preserve">Sténose : éliminer un </w:t>
      </w:r>
      <w:r>
        <w:rPr/>
        <w:t>cancer ;</w:t>
      </w:r>
      <w:r>
        <w:rPr/>
        <w:t xml:space="preserve"> Achalasie (</w:t>
      </w:r>
      <w:r>
        <w:rPr>
          <w:i/>
        </w:rPr>
        <w:t>la plupart du temps une sténose au niveau du cardia avec une dilatation en amont=</w:t>
      </w:r>
    </w:p>
    <w:p>
      <w:pPr>
        <w:numPr>
          <w:ilvl w:val="0"/>
          <w:numId w:val="11"/>
        </w:numPr>
      </w:pPr>
      <w:r>
        <w:rPr/>
        <w:t>Hémorragie digestive</w:t>
      </w:r>
    </w:p>
    <w:p>
      <w:pPr>
        <w:numPr>
          <w:ilvl w:val="1"/>
          <w:numId w:val="11"/>
        </w:numPr>
      </w:pPr>
      <w:r>
        <w:rPr/>
        <w:t>Syndrome de Mallory-Weiss</w:t>
      </w:r>
    </w:p>
    <w:p>
      <w:pPr>
        <w:numPr>
          <w:ilvl w:val="2"/>
          <w:numId w:val="11"/>
        </w:numPr>
      </w:pPr>
      <w:r>
        <w:rPr/>
        <w:t>Fissuration suite à une effort de vomissement</w:t>
      </w:r>
    </w:p>
    <w:p>
      <w:pPr>
        <w:pStyle w:val="Heading1"/>
      </w:pPr>
      <w:r>
        <w:rPr/>
        <w:t>CONCLUSION</w:t>
      </w:r>
    </w:p>
    <w:p>
      <w:pPr>
        <w:numPr>
          <w:ilvl w:val="0"/>
          <w:numId w:val="12"/>
        </w:numPr>
      </w:pPr>
      <w:r>
        <w:rPr/>
        <w:t>Diagnostic clinique : pyrosis, régurgitation, syndrome postural</w:t>
      </w:r>
    </w:p>
    <w:p>
      <w:pPr>
        <w:numPr>
          <w:ilvl w:val="0"/>
          <w:numId w:val="12"/>
        </w:numPr>
      </w:pPr>
      <w:r>
        <w:rPr/>
        <w:t>Examens complémentaires devant les signes d’alarme</w:t>
      </w:r>
    </w:p>
    <w:p>
      <w:pPr>
        <w:numPr>
          <w:ilvl w:val="1"/>
          <w:numId w:val="12"/>
        </w:numPr>
      </w:pPr>
      <w:r>
        <w:rPr/>
        <w:t xml:space="preserve">Endoscopie digestive </w:t>
      </w:r>
      <w:r>
        <w:rPr/>
        <w:t>haute ;</w:t>
      </w:r>
      <w:r>
        <w:rPr/>
        <w:t xml:space="preserve"> pH-métrie</w:t>
      </w:r>
    </w:p>
    <w:p>
      <w:pPr>
        <w:numPr>
          <w:ilvl w:val="0"/>
          <w:numId w:val="12"/>
        </w:numPr>
      </w:pPr>
      <w:r>
        <w:rPr/>
        <w:t>Complications :</w:t>
      </w:r>
    </w:p>
    <w:p>
      <w:pPr>
        <w:numPr>
          <w:ilvl w:val="1"/>
          <w:numId w:val="12"/>
        </w:numPr>
      </w:pPr>
      <w:r>
        <w:rPr/>
        <w:t>Œsophagite</w:t>
      </w:r>
      <w:r>
        <w:rPr/>
        <w:t xml:space="preserve"> -&gt; endobrachyoesophage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