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109BD" w14:textId="35240A9F" w:rsidR="00E955F4" w:rsidRDefault="008A2B0D" w:rsidP="008A2B0D">
      <w:pPr>
        <w:pStyle w:val="Titre"/>
      </w:pPr>
      <w:r>
        <w:t xml:space="preserve">acromégalies </w:t>
      </w:r>
    </w:p>
    <w:p w14:paraId="31713409" w14:textId="1D7CCE8A" w:rsidR="008A2B0D" w:rsidRDefault="008A2B0D" w:rsidP="008A2B0D">
      <w:pPr>
        <w:pStyle w:val="Titre1"/>
      </w:pPr>
      <w:r>
        <w:t>Objectifs</w:t>
      </w:r>
    </w:p>
    <w:p w14:paraId="6B58E3D4" w14:textId="551D6825" w:rsidR="008A2B0D" w:rsidRDefault="008A2B0D" w:rsidP="008A2B0D">
      <w:r>
        <w:t>Expliquer la physiopathologie d’une acromégalie</w:t>
      </w:r>
    </w:p>
    <w:p w14:paraId="4D4CB8B5" w14:textId="21245FFB" w:rsidR="008A2B0D" w:rsidRDefault="008A2B0D" w:rsidP="008A2B0D">
      <w:r>
        <w:t>Poser le diagnostic positif d’une acromégalie</w:t>
      </w:r>
    </w:p>
    <w:p w14:paraId="3820C7FC" w14:textId="0BA07F02" w:rsidR="008A2B0D" w:rsidRDefault="008A2B0D" w:rsidP="008A2B0D">
      <w:r>
        <w:t xml:space="preserve">Décrire les principes de traitement de l’acromégalie </w:t>
      </w:r>
    </w:p>
    <w:p w14:paraId="3B485280" w14:textId="28EE5CB8" w:rsidR="008A2B0D" w:rsidRDefault="008A2B0D" w:rsidP="008A2B0D">
      <w:pPr>
        <w:pStyle w:val="Titre2"/>
      </w:pPr>
      <w:r>
        <w:t xml:space="preserve">Introduction </w:t>
      </w:r>
    </w:p>
    <w:p w14:paraId="36362E2F" w14:textId="22A3B583" w:rsidR="008A2B0D" w:rsidRDefault="008A2B0D" w:rsidP="008A2B0D">
      <w:pPr>
        <w:pStyle w:val="Titre3"/>
      </w:pPr>
      <w:r>
        <w:t xml:space="preserve">Définition </w:t>
      </w:r>
    </w:p>
    <w:p w14:paraId="60A9CCE7" w14:textId="53050998" w:rsidR="008A2B0D" w:rsidRDefault="008A2B0D" w:rsidP="008A2B0D">
      <w:r>
        <w:t>Maladie liée à une hypersécrétion d’hormone de croissance (GH)</w:t>
      </w:r>
    </w:p>
    <w:p w14:paraId="5D886A3E" w14:textId="6B38C9D8" w:rsidR="008A2B0D" w:rsidRDefault="008A2B0D" w:rsidP="008A2B0D">
      <w:pPr>
        <w:pStyle w:val="Titre3"/>
      </w:pPr>
      <w:r>
        <w:t xml:space="preserve">Intérêts </w:t>
      </w:r>
    </w:p>
    <w:p w14:paraId="4637F5C5" w14:textId="28D37A93" w:rsidR="008A2B0D" w:rsidRDefault="008A2B0D" w:rsidP="008A2B0D">
      <w:r>
        <w:t>Prévalence : 40 – 70 cas par millions d’habitants</w:t>
      </w:r>
    </w:p>
    <w:p w14:paraId="57C93444" w14:textId="71509736" w:rsidR="008A2B0D" w:rsidRDefault="008A2B0D" w:rsidP="008A2B0D">
      <w:r>
        <w:t>Incidence : 3 – 4 cas par million par an</w:t>
      </w:r>
    </w:p>
    <w:p w14:paraId="32970455" w14:textId="20659F90" w:rsidR="008A2B0D" w:rsidRDefault="008A2B0D" w:rsidP="008A2B0D">
      <w:r>
        <w:t>Diagnostic souvent fait avec retard (après 4 à 10 ans d’évolution, voire plus), en moyenne à 40 ans</w:t>
      </w:r>
    </w:p>
    <w:p w14:paraId="49F58910" w14:textId="675731E8" w:rsidR="008A2B0D" w:rsidRDefault="008A2B0D" w:rsidP="008A2B0D">
      <w:r>
        <w:t xml:space="preserve">Touche aussi bien les hommes que les femmes </w:t>
      </w:r>
    </w:p>
    <w:p w14:paraId="34137183" w14:textId="2EF812EE" w:rsidR="00186E00" w:rsidRDefault="00186E00" w:rsidP="00186E00">
      <w:pPr>
        <w:pStyle w:val="Titre3"/>
      </w:pPr>
      <w:r>
        <w:t xml:space="preserve">Rappels </w:t>
      </w:r>
    </w:p>
    <w:p w14:paraId="202D3681" w14:textId="23A6B6C5" w:rsidR="00186E00" w:rsidRDefault="00186E00" w:rsidP="00186E00">
      <w:r>
        <w:t>Sécrétion d’hormones de croissance (GH)</w:t>
      </w:r>
    </w:p>
    <w:p w14:paraId="1E933F54" w14:textId="59806F47" w:rsidR="00186E00" w:rsidRDefault="00186E00" w:rsidP="00186E00">
      <w:pPr>
        <w:numPr>
          <w:ilvl w:val="1"/>
          <w:numId w:val="1"/>
        </w:numPr>
      </w:pPr>
      <w:r>
        <w:t>Mode pulsatile</w:t>
      </w:r>
    </w:p>
    <w:p w14:paraId="58CBFF99" w14:textId="19E1BE57" w:rsidR="00186E00" w:rsidRDefault="00186E00" w:rsidP="00186E00">
      <w:pPr>
        <w:numPr>
          <w:ilvl w:val="1"/>
          <w:numId w:val="1"/>
        </w:numPr>
      </w:pPr>
      <w:r>
        <w:t xml:space="preserve">A partir des cellules somatotropes hypophysaires sous l’influence des stimuli d’origine hypothalamique : </w:t>
      </w:r>
    </w:p>
    <w:p w14:paraId="06B9033D" w14:textId="30BAFA20" w:rsidR="00186E00" w:rsidRDefault="00186E00" w:rsidP="00186E00">
      <w:pPr>
        <w:numPr>
          <w:ilvl w:val="2"/>
          <w:numId w:val="1"/>
        </w:numPr>
      </w:pPr>
      <w:proofErr w:type="spellStart"/>
      <w:r>
        <w:t>Growth</w:t>
      </w:r>
      <w:proofErr w:type="spellEnd"/>
      <w:r>
        <w:t xml:space="preserve"> </w:t>
      </w:r>
      <w:proofErr w:type="spellStart"/>
      <w:r>
        <w:t>Hormon-Realising</w:t>
      </w:r>
      <w:proofErr w:type="spellEnd"/>
      <w:r>
        <w:t xml:space="preserve"> Ho</w:t>
      </w:r>
      <w:r w:rsidR="00630DC2">
        <w:t xml:space="preserve">rmone (GHRH) </w:t>
      </w:r>
      <w:r w:rsidR="00630DC2">
        <w:sym w:font="Wingdings" w:char="F0E0"/>
      </w:r>
      <w:r w:rsidR="00630DC2">
        <w:t xml:space="preserve"> stimulant</w:t>
      </w:r>
    </w:p>
    <w:p w14:paraId="61EA4776" w14:textId="2EC01DD7" w:rsidR="00630DC2" w:rsidRDefault="00630DC2" w:rsidP="00186E00">
      <w:pPr>
        <w:numPr>
          <w:ilvl w:val="2"/>
          <w:numId w:val="1"/>
        </w:numPr>
      </w:pPr>
      <w:r>
        <w:t xml:space="preserve">Somatostatine (SMS) </w:t>
      </w:r>
      <w:r>
        <w:sym w:font="Wingdings" w:char="F0E0"/>
      </w:r>
      <w:r>
        <w:t xml:space="preserve"> inhibiteur </w:t>
      </w:r>
    </w:p>
    <w:p w14:paraId="70A2358A" w14:textId="13C19483" w:rsidR="00FB1B8F" w:rsidRDefault="00FB1B8F" w:rsidP="00FB1B8F">
      <w:r>
        <w:t xml:space="preserve">Libérée dans la circulation générale, la GH va exercer des effets hormonaux et métaboliques : </w:t>
      </w:r>
    </w:p>
    <w:p w14:paraId="1E22F687" w14:textId="7953DA5A" w:rsidR="00FB1B8F" w:rsidRDefault="00FB1B8F" w:rsidP="00FB1B8F">
      <w:pPr>
        <w:numPr>
          <w:ilvl w:val="1"/>
          <w:numId w:val="1"/>
        </w:numPr>
      </w:pPr>
      <w:r>
        <w:t>Production</w:t>
      </w:r>
      <w:r w:rsidR="000F5891">
        <w:t xml:space="preserve"> </w:t>
      </w:r>
      <w:r>
        <w:t>hépatique de l’IGF-1 (</w:t>
      </w:r>
      <w:proofErr w:type="spellStart"/>
      <w:r>
        <w:t>Insulin</w:t>
      </w:r>
      <w:proofErr w:type="spellEnd"/>
      <w:r>
        <w:t xml:space="preserve">-like </w:t>
      </w:r>
      <w:proofErr w:type="spellStart"/>
      <w:r>
        <w:t>growth</w:t>
      </w:r>
      <w:proofErr w:type="spellEnd"/>
      <w:r>
        <w:t xml:space="preserve"> factor-1) ou </w:t>
      </w:r>
      <w:proofErr w:type="spellStart"/>
      <w:r>
        <w:t>somatomédine</w:t>
      </w:r>
      <w:proofErr w:type="spellEnd"/>
      <w:r>
        <w:t xml:space="preserve"> C </w:t>
      </w:r>
      <w:r w:rsidR="003B19A4">
        <w:t>1</w:t>
      </w:r>
      <w:r w:rsidR="00081597">
        <w:t xml:space="preserve"> </w:t>
      </w:r>
      <w:r>
        <w:t>(= insuline) : facteur de croissance actif sur le cartilage</w:t>
      </w:r>
    </w:p>
    <w:p w14:paraId="18DD9CED" w14:textId="1F178C97" w:rsidR="00FB1B8F" w:rsidRDefault="00FB1B8F" w:rsidP="00FB1B8F">
      <w:pPr>
        <w:numPr>
          <w:ilvl w:val="1"/>
          <w:numId w:val="1"/>
        </w:numPr>
      </w:pPr>
      <w:r>
        <w:t>Effets métaboliques (anabolisant, hyperglycémiant, lipolytique)</w:t>
      </w:r>
    </w:p>
    <w:p w14:paraId="79DA8986" w14:textId="2228CC01" w:rsidR="00FB1B8F" w:rsidRDefault="00FB1B8F" w:rsidP="00FB1B8F">
      <w:r>
        <w:t>Par rétrocontrôle négatif, IGF</w:t>
      </w:r>
      <w:r w:rsidR="000F5891">
        <w:t>-1 freine la sécrétion de GH</w:t>
      </w:r>
    </w:p>
    <w:p w14:paraId="2333180C" w14:textId="02927A24" w:rsidR="00886565" w:rsidRDefault="00886565" w:rsidP="00886565">
      <w:pPr>
        <w:pStyle w:val="Titre2"/>
      </w:pPr>
      <w:r>
        <w:lastRenderedPageBreak/>
        <w:t>Physiopathologie</w:t>
      </w:r>
    </w:p>
    <w:p w14:paraId="4ADB7E52" w14:textId="02F58844" w:rsidR="00886565" w:rsidRPr="00DE6630" w:rsidRDefault="00886565" w:rsidP="00081597">
      <w:pPr>
        <w:pStyle w:val="Titre3"/>
        <w:rPr>
          <w:u w:val="none"/>
        </w:rPr>
      </w:pPr>
      <w:r w:rsidRPr="00DE6630">
        <w:rPr>
          <w:u w:val="none"/>
        </w:rPr>
        <w:t xml:space="preserve">Elévation GH et IGF-1 </w:t>
      </w:r>
      <w:r w:rsidRPr="00DE6630">
        <w:rPr>
          <w:u w:val="none"/>
        </w:rPr>
        <w:sym w:font="Wingdings" w:char="F0E0"/>
      </w:r>
      <w:r w:rsidRPr="00DE6630">
        <w:rPr>
          <w:u w:val="none"/>
        </w:rPr>
        <w:t xml:space="preserve"> signes d’acromégalie</w:t>
      </w:r>
    </w:p>
    <w:p w14:paraId="6AA298E8" w14:textId="27F8A618" w:rsidR="00886565" w:rsidRDefault="00886565" w:rsidP="00081597">
      <w:pPr>
        <w:pStyle w:val="Titre3"/>
      </w:pPr>
      <w:r>
        <w:t xml:space="preserve">Origines </w:t>
      </w:r>
    </w:p>
    <w:p w14:paraId="75350F08" w14:textId="77777777" w:rsidR="00871099" w:rsidRDefault="00886565" w:rsidP="00871099">
      <w:pPr>
        <w:pStyle w:val="Titre4"/>
      </w:pPr>
      <w:r>
        <w:t xml:space="preserve">Acromégalie d’origine hypophysaire : </w:t>
      </w:r>
    </w:p>
    <w:p w14:paraId="2EBC0C0A" w14:textId="6B96046F" w:rsidR="00886565" w:rsidRDefault="00886565" w:rsidP="00081597">
      <w:proofErr w:type="gramStart"/>
      <w:r>
        <w:t>plus</w:t>
      </w:r>
      <w:proofErr w:type="gramEnd"/>
      <w:r>
        <w:t xml:space="preserve"> de 95% des acromégalies proviennent d’adénome hypophysaire sécrétant de la GH</w:t>
      </w:r>
    </w:p>
    <w:p w14:paraId="03420BFC" w14:textId="69A9BD2F" w:rsidR="00886565" w:rsidRDefault="00886565" w:rsidP="00081597">
      <w:pPr>
        <w:numPr>
          <w:ilvl w:val="1"/>
          <w:numId w:val="1"/>
        </w:numPr>
      </w:pPr>
      <w:r>
        <w:t>Soit adénome hypophysaire somatotrope pur (60%)</w:t>
      </w:r>
    </w:p>
    <w:p w14:paraId="0068BD01" w14:textId="5A2C1EE2" w:rsidR="00886565" w:rsidRDefault="00886565" w:rsidP="00081597">
      <w:pPr>
        <w:numPr>
          <w:ilvl w:val="1"/>
          <w:numId w:val="1"/>
        </w:numPr>
      </w:pPr>
      <w:r>
        <w:t>Soit adénome mixte sécrétant de la GH + prolactine ou TSH ou ACTH</w:t>
      </w:r>
    </w:p>
    <w:p w14:paraId="1FEBCA0B" w14:textId="77777777" w:rsidR="00871099" w:rsidRDefault="00081597" w:rsidP="00871099">
      <w:pPr>
        <w:pStyle w:val="Titre4"/>
      </w:pPr>
      <w:r>
        <w:t xml:space="preserve">Acromégalie d’origine extra-hypophysaire : </w:t>
      </w:r>
    </w:p>
    <w:p w14:paraId="31B6CE0C" w14:textId="34CFB8A8" w:rsidR="00081597" w:rsidRDefault="00081597" w:rsidP="00081597">
      <w:proofErr w:type="gramStart"/>
      <w:r>
        <w:t>en</w:t>
      </w:r>
      <w:proofErr w:type="gramEnd"/>
      <w:r>
        <w:t xml:space="preserve"> rapport avec une hypersécrétion de GH :</w:t>
      </w:r>
    </w:p>
    <w:p w14:paraId="0865633D" w14:textId="57FCD684" w:rsidR="00081597" w:rsidRDefault="00081597" w:rsidP="00081597">
      <w:pPr>
        <w:numPr>
          <w:ilvl w:val="1"/>
          <w:numId w:val="1"/>
        </w:numPr>
      </w:pPr>
      <w:r>
        <w:t>Soit secondaire à une hypersécrétion de GHR</w:t>
      </w:r>
      <w:r w:rsidR="00AF3514">
        <w:t>H</w:t>
      </w:r>
      <w:r>
        <w:t xml:space="preserve"> </w:t>
      </w:r>
      <w:proofErr w:type="spellStart"/>
      <w:r>
        <w:t>eutopique</w:t>
      </w:r>
      <w:proofErr w:type="spellEnd"/>
      <w:r>
        <w:t xml:space="preserve"> d’origine hypothalamique (</w:t>
      </w:r>
      <w:proofErr w:type="spellStart"/>
      <w:r>
        <w:t>gangliocytome</w:t>
      </w:r>
      <w:proofErr w:type="spellEnd"/>
      <w:r>
        <w:t>, gliome …)</w:t>
      </w:r>
    </w:p>
    <w:p w14:paraId="1C7736C4" w14:textId="4B3DDEEC" w:rsidR="00081597" w:rsidRDefault="00081597" w:rsidP="00081597">
      <w:pPr>
        <w:numPr>
          <w:ilvl w:val="1"/>
          <w:numId w:val="1"/>
        </w:numPr>
      </w:pPr>
      <w:r>
        <w:t>Soit secondaire à une hypersécrétion de GHRH ectopique, périphérique +++ (tumeur endocrine pancréatique ou bronchique)</w:t>
      </w:r>
    </w:p>
    <w:p w14:paraId="08D6A4B9" w14:textId="7A827D4E" w:rsidR="00081597" w:rsidRDefault="00081597" w:rsidP="00081597">
      <w:pPr>
        <w:numPr>
          <w:ilvl w:val="1"/>
          <w:numId w:val="1"/>
        </w:numPr>
      </w:pPr>
      <w:r>
        <w:t>Soit à partir d’un adénome hypophysaire ectopique (sinus sphénoïdal, os temporal pétreux…)</w:t>
      </w:r>
    </w:p>
    <w:p w14:paraId="52826590" w14:textId="04501DAD" w:rsidR="00DE6630" w:rsidRPr="00DE6630" w:rsidRDefault="00DE6630" w:rsidP="00DE6630">
      <w:pPr>
        <w:pStyle w:val="Titre3"/>
        <w:rPr>
          <w:u w:val="none"/>
        </w:rPr>
      </w:pPr>
      <w:r w:rsidRPr="00DE6630">
        <w:rPr>
          <w:u w:val="none"/>
        </w:rPr>
        <w:t xml:space="preserve">Hypersécrétion de GH et d’IGF-1 </w:t>
      </w:r>
      <w:r w:rsidRPr="00DE6630">
        <w:rPr>
          <w:u w:val="none"/>
        </w:rPr>
        <w:sym w:font="Wingdings" w:char="F0E0"/>
      </w:r>
      <w:r w:rsidRPr="00DE6630">
        <w:rPr>
          <w:u w:val="none"/>
        </w:rPr>
        <w:t xml:space="preserve"> prolifération cellulaire touchant les os courts et les parties molles</w:t>
      </w:r>
    </w:p>
    <w:p w14:paraId="3B483856" w14:textId="7B7E707C" w:rsidR="00DE6630" w:rsidRDefault="00DE6630" w:rsidP="00DE6630">
      <w:pPr>
        <w:pStyle w:val="Titre3"/>
        <w:rPr>
          <w:u w:val="none"/>
        </w:rPr>
      </w:pPr>
      <w:r w:rsidRPr="00DE6630">
        <w:rPr>
          <w:u w:val="none"/>
        </w:rPr>
        <w:t xml:space="preserve">Traduction clinique sur la croissance osseuse et viscérale </w:t>
      </w:r>
    </w:p>
    <w:p w14:paraId="5FC97FF8" w14:textId="72913B52" w:rsidR="00DE6630" w:rsidRDefault="007E52A9" w:rsidP="007E52A9">
      <w:pPr>
        <w:pStyle w:val="Titre2"/>
      </w:pPr>
      <w:r>
        <w:t xml:space="preserve">Signes </w:t>
      </w:r>
    </w:p>
    <w:p w14:paraId="667E120E" w14:textId="423D076A" w:rsidR="007E52A9" w:rsidRDefault="007E52A9" w:rsidP="007E52A9">
      <w:pPr>
        <w:pStyle w:val="Titre3"/>
      </w:pPr>
      <w:r>
        <w:t xml:space="preserve">Clinique </w:t>
      </w:r>
    </w:p>
    <w:p w14:paraId="002F0287" w14:textId="35BA70E8" w:rsidR="007E52A9" w:rsidRDefault="007E52A9" w:rsidP="00D81DD6">
      <w:pPr>
        <w:pStyle w:val="Titre4"/>
      </w:pPr>
      <w:r>
        <w:t xml:space="preserve">TDD : Acromégalie survenant chez une adulte </w:t>
      </w:r>
    </w:p>
    <w:p w14:paraId="6FF257CB" w14:textId="29EAFBF1" w:rsidR="007E52A9" w:rsidRDefault="007E52A9" w:rsidP="00871099">
      <w:pPr>
        <w:pStyle w:val="Titre5"/>
      </w:pPr>
      <w:r>
        <w:t>Syndrome dysmorphique</w:t>
      </w:r>
    </w:p>
    <w:p w14:paraId="69EAA12C" w14:textId="5FBA0125" w:rsidR="007E52A9" w:rsidRDefault="007E52A9" w:rsidP="00D81DD6">
      <w:pPr>
        <w:numPr>
          <w:ilvl w:val="1"/>
          <w:numId w:val="1"/>
        </w:numPr>
      </w:pPr>
      <w:r>
        <w:t xml:space="preserve">Au niveau de la </w:t>
      </w:r>
      <w:r w:rsidR="002E5AB2">
        <w:t xml:space="preserve">face : hypertrophie arcades sourcilières, nez, oreilles, </w:t>
      </w:r>
      <w:r w:rsidR="002357BD">
        <w:t xml:space="preserve">prognathisme (mandibule </w:t>
      </w:r>
      <w:proofErr w:type="gramStart"/>
      <w:r w:rsidR="002357BD">
        <w:t xml:space="preserve">avancée) </w:t>
      </w:r>
      <w:r w:rsidR="002E5AB2">
        <w:t xml:space="preserve"> avec</w:t>
      </w:r>
      <w:proofErr w:type="gramEnd"/>
      <w:r w:rsidR="002E5AB2">
        <w:t xml:space="preserve"> perte de l’</w:t>
      </w:r>
      <w:proofErr w:type="spellStart"/>
      <w:r w:rsidR="002E5AB2">
        <w:t>articularité</w:t>
      </w:r>
      <w:proofErr w:type="spellEnd"/>
      <w:r w:rsidR="002E5AB2">
        <w:t xml:space="preserve"> dentaire </w:t>
      </w:r>
      <w:r w:rsidR="002E5AB2">
        <w:sym w:font="Wingdings" w:char="F0E0"/>
      </w:r>
      <w:r w:rsidR="002E5AB2">
        <w:t xml:space="preserve"> aspect « bestial » ou « simiesque »</w:t>
      </w:r>
    </w:p>
    <w:p w14:paraId="0C428EF0" w14:textId="3FFF3BEF" w:rsidR="00A75A30" w:rsidRDefault="00A75A30" w:rsidP="00D81DD6">
      <w:pPr>
        <w:numPr>
          <w:ilvl w:val="1"/>
          <w:numId w:val="1"/>
        </w:numPr>
      </w:pPr>
      <w:r>
        <w:t xml:space="preserve">Au niveau des extrémités : élargissement des mains, des doigts, des pieds et des orteils conduisant à l’ablation ou à l’agrandissement des bagues et à des achats itératifs de chaussures de pointure croissance </w:t>
      </w:r>
    </w:p>
    <w:p w14:paraId="321BB739" w14:textId="14F7607A" w:rsidR="007B1AFE" w:rsidRDefault="00D81DD6" w:rsidP="00D81DD6">
      <w:pPr>
        <w:numPr>
          <w:ilvl w:val="1"/>
          <w:numId w:val="1"/>
        </w:numPr>
      </w:pPr>
      <w:r>
        <w:t>Hypertrophie des corps vertébraux et des disques intervertébraux à l’origine de rachialgies</w:t>
      </w:r>
    </w:p>
    <w:p w14:paraId="49EAEEB3" w14:textId="32FBDF80" w:rsidR="00D81DD6" w:rsidRDefault="00D81DD6" w:rsidP="00D81DD6">
      <w:pPr>
        <w:numPr>
          <w:ilvl w:val="1"/>
          <w:numId w:val="1"/>
        </w:numPr>
      </w:pPr>
      <w:r>
        <w:lastRenderedPageBreak/>
        <w:t>Cyphose avec projection antérieure du thorax</w:t>
      </w:r>
    </w:p>
    <w:p w14:paraId="116EF002" w14:textId="4A37F817" w:rsidR="00D81DD6" w:rsidRDefault="00D81DD6" w:rsidP="00D81DD6">
      <w:pPr>
        <w:numPr>
          <w:ilvl w:val="1"/>
          <w:numId w:val="1"/>
        </w:numPr>
      </w:pPr>
      <w:r>
        <w:t xml:space="preserve">Remaniements osseux des grosses articulations à l’origine d’arthralgies des genoux, hanches, coudes, épaules </w:t>
      </w:r>
    </w:p>
    <w:p w14:paraId="31C8D2A0" w14:textId="3FB81C42" w:rsidR="00597508" w:rsidRDefault="00597508" w:rsidP="00871099">
      <w:pPr>
        <w:pStyle w:val="Titre5"/>
      </w:pPr>
      <w:r>
        <w:t>Hypertrophie des téguments</w:t>
      </w:r>
    </w:p>
    <w:p w14:paraId="281BE69A" w14:textId="3D4AFDCD" w:rsidR="00597508" w:rsidRDefault="00597508" w:rsidP="00597508">
      <w:pPr>
        <w:numPr>
          <w:ilvl w:val="1"/>
          <w:numId w:val="1"/>
        </w:numPr>
      </w:pPr>
      <w:r>
        <w:t>Peau épaisse, rides profondes, hypersudation malodorante</w:t>
      </w:r>
    </w:p>
    <w:p w14:paraId="311A3F8C" w14:textId="7199BD43" w:rsidR="00597508" w:rsidRDefault="00285640" w:rsidP="00597508">
      <w:pPr>
        <w:numPr>
          <w:ilvl w:val="1"/>
          <w:numId w:val="1"/>
        </w:numPr>
      </w:pPr>
      <w:r>
        <w:t>N</w:t>
      </w:r>
      <w:r w:rsidR="00597508">
        <w:t>ez</w:t>
      </w:r>
      <w:r>
        <w:t>, oreilles et lèvres épais</w:t>
      </w:r>
    </w:p>
    <w:p w14:paraId="17471B54" w14:textId="77777777" w:rsidR="00871099" w:rsidRDefault="00285640" w:rsidP="00871099">
      <w:pPr>
        <w:pStyle w:val="Titre5"/>
      </w:pPr>
      <w:r>
        <w:t xml:space="preserve">Hypertrophies viscérales : </w:t>
      </w:r>
    </w:p>
    <w:p w14:paraId="10FEA6E8" w14:textId="4CD4B596" w:rsidR="00285640" w:rsidRDefault="00285640" w:rsidP="00285640">
      <w:proofErr w:type="gramStart"/>
      <w:r>
        <w:t>hépatomégalies</w:t>
      </w:r>
      <w:proofErr w:type="gramEnd"/>
      <w:r>
        <w:t xml:space="preserve">, </w:t>
      </w:r>
      <w:proofErr w:type="spellStart"/>
      <w:r>
        <w:t>mégacolon</w:t>
      </w:r>
      <w:proofErr w:type="spellEnd"/>
      <w:r>
        <w:t>, splénomégalie, néphromégalie, cardiomégalie, goitre</w:t>
      </w:r>
    </w:p>
    <w:p w14:paraId="20D024DE" w14:textId="77777777" w:rsidR="00871099" w:rsidRDefault="00285640" w:rsidP="00871099">
      <w:pPr>
        <w:pStyle w:val="Titre5"/>
      </w:pPr>
      <w:r>
        <w:t xml:space="preserve">Atteintes musculaires : </w:t>
      </w:r>
    </w:p>
    <w:p w14:paraId="5D3059B6" w14:textId="1DF02535" w:rsidR="00285640" w:rsidRDefault="00285640" w:rsidP="00285640">
      <w:proofErr w:type="gramStart"/>
      <w:r>
        <w:t>faiblesse</w:t>
      </w:r>
      <w:proofErr w:type="gramEnd"/>
      <w:r>
        <w:t xml:space="preserve"> à l’effort, macroglossie</w:t>
      </w:r>
    </w:p>
    <w:p w14:paraId="7AC119C5" w14:textId="77777777" w:rsidR="00871099" w:rsidRDefault="00285640" w:rsidP="00871099">
      <w:pPr>
        <w:pStyle w:val="Titre5"/>
      </w:pPr>
      <w:r>
        <w:t xml:space="preserve">Atteintes respiratoires : </w:t>
      </w:r>
    </w:p>
    <w:p w14:paraId="2D480F3C" w14:textId="52900949" w:rsidR="00285640" w:rsidRDefault="00285640" w:rsidP="00285640">
      <w:proofErr w:type="gramStart"/>
      <w:r>
        <w:t>ronflements</w:t>
      </w:r>
      <w:proofErr w:type="gramEnd"/>
      <w:r>
        <w:t xml:space="preserve"> nocturnes</w:t>
      </w:r>
    </w:p>
    <w:p w14:paraId="61A006FC" w14:textId="77777777" w:rsidR="00871099" w:rsidRDefault="00285640" w:rsidP="00871099">
      <w:pPr>
        <w:pStyle w:val="Titre5"/>
      </w:pPr>
      <w:r>
        <w:t xml:space="preserve">Signes généraux : </w:t>
      </w:r>
    </w:p>
    <w:p w14:paraId="587BBE36" w14:textId="5D069C1E" w:rsidR="00285640" w:rsidRDefault="00285640" w:rsidP="00285640">
      <w:proofErr w:type="gramStart"/>
      <w:r>
        <w:t>asthénie</w:t>
      </w:r>
      <w:proofErr w:type="gramEnd"/>
      <w:r>
        <w:t>, HTA</w:t>
      </w:r>
    </w:p>
    <w:p w14:paraId="15138380" w14:textId="4E3F5BF7" w:rsidR="00C805C2" w:rsidRDefault="00C805C2" w:rsidP="00871099">
      <w:pPr>
        <w:pStyle w:val="Titre5"/>
      </w:pPr>
      <w:r>
        <w:t xml:space="preserve">Possible association à un syndrome tumoral hypophysaire si due à une volumineux adénome hypophysaire : </w:t>
      </w:r>
    </w:p>
    <w:p w14:paraId="7C0D04F4" w14:textId="31C7B5FB" w:rsidR="00C805C2" w:rsidRDefault="00C805C2" w:rsidP="00C805C2">
      <w:pPr>
        <w:numPr>
          <w:ilvl w:val="1"/>
          <w:numId w:val="1"/>
        </w:numPr>
      </w:pPr>
      <w:r>
        <w:t>Céphalées rétro-orbitaires ou frontales</w:t>
      </w:r>
    </w:p>
    <w:p w14:paraId="3A3823CD" w14:textId="199F3C56" w:rsidR="00C805C2" w:rsidRDefault="00C805C2" w:rsidP="00C805C2">
      <w:pPr>
        <w:numPr>
          <w:ilvl w:val="1"/>
          <w:numId w:val="1"/>
        </w:numPr>
      </w:pPr>
      <w:r>
        <w:t xml:space="preserve">Troubles visuels : atteinte du champ visuel débutant dans les secteurs temporaux supérieurs, puis évoluant vers une hémianopsie bitemporale ou même une cécité (compression du chiasma optique) </w:t>
      </w:r>
      <w:r>
        <w:sym w:font="Wingdings" w:char="F0E0"/>
      </w:r>
      <w:r>
        <w:t xml:space="preserve"> étude systématique </w:t>
      </w:r>
      <w:proofErr w:type="gramStart"/>
      <w:r>
        <w:t>du champs</w:t>
      </w:r>
      <w:proofErr w:type="gramEnd"/>
      <w:r>
        <w:t xml:space="preserve"> et de l’’acuité visuels </w:t>
      </w:r>
    </w:p>
    <w:p w14:paraId="4E1AAD68" w14:textId="3E0C9738" w:rsidR="00416370" w:rsidRDefault="008938AA" w:rsidP="008938AA">
      <w:pPr>
        <w:pStyle w:val="Titre3"/>
      </w:pPr>
      <w:r>
        <w:t xml:space="preserve">Paracliniques </w:t>
      </w:r>
    </w:p>
    <w:p w14:paraId="456B5119" w14:textId="06274955" w:rsidR="008938AA" w:rsidRDefault="008938AA" w:rsidP="008938AA">
      <w:pPr>
        <w:pStyle w:val="Titre4"/>
      </w:pPr>
      <w:r>
        <w:t xml:space="preserve">Biologie </w:t>
      </w:r>
    </w:p>
    <w:p w14:paraId="08A0FF9F" w14:textId="60A128B5" w:rsidR="008938AA" w:rsidRDefault="008938AA" w:rsidP="008938AA">
      <w:r>
        <w:t xml:space="preserve">Associe des signes métaboliques et hormonaux : </w:t>
      </w:r>
    </w:p>
    <w:p w14:paraId="199E0B29" w14:textId="11F539D1" w:rsidR="008938AA" w:rsidRDefault="008938AA" w:rsidP="00871099">
      <w:pPr>
        <w:pStyle w:val="Titre5"/>
      </w:pPr>
      <w:r>
        <w:t xml:space="preserve">Signes métaboliques </w:t>
      </w:r>
    </w:p>
    <w:p w14:paraId="2D4EC069" w14:textId="62FE4E03" w:rsidR="008938AA" w:rsidRDefault="008938AA" w:rsidP="008938AA">
      <w:pPr>
        <w:numPr>
          <w:ilvl w:val="2"/>
          <w:numId w:val="1"/>
        </w:numPr>
      </w:pPr>
      <w:r>
        <w:t xml:space="preserve">Intolérance au glucose (+++) ou diabète vrai </w:t>
      </w:r>
    </w:p>
    <w:p w14:paraId="04637CD7" w14:textId="191307B3" w:rsidR="00F05526" w:rsidRDefault="00F05526" w:rsidP="00871099">
      <w:pPr>
        <w:pStyle w:val="Titre5"/>
      </w:pPr>
      <w:r>
        <w:t xml:space="preserve">Signes hormonaux </w:t>
      </w:r>
    </w:p>
    <w:p w14:paraId="4C83C7A3" w14:textId="3358B09F" w:rsidR="00F05526" w:rsidRDefault="00F05526" w:rsidP="00F05526">
      <w:pPr>
        <w:numPr>
          <w:ilvl w:val="2"/>
          <w:numId w:val="1"/>
        </w:numPr>
      </w:pPr>
      <w:r>
        <w:t>Taux plasmatique de GH à jeun élevé &gt; 4µg</w:t>
      </w:r>
      <w:r w:rsidR="00546CA3">
        <w:t xml:space="preserve">/l (1,2 </w:t>
      </w:r>
      <w:proofErr w:type="spellStart"/>
      <w:r w:rsidR="00546CA3">
        <w:t>mUI</w:t>
      </w:r>
      <w:proofErr w:type="spellEnd"/>
      <w:r w:rsidR="00546CA3">
        <w:t>/l)</w:t>
      </w:r>
    </w:p>
    <w:p w14:paraId="0024D7BF" w14:textId="35CD777C" w:rsidR="00546CA3" w:rsidRDefault="00546CA3" w:rsidP="00F05526">
      <w:pPr>
        <w:numPr>
          <w:ilvl w:val="2"/>
          <w:numId w:val="1"/>
        </w:numPr>
      </w:pPr>
      <w:r>
        <w:lastRenderedPageBreak/>
        <w:t>Absence de freinage de GH après test d’Hyperglycémie provoquée par voie orale (HG</w:t>
      </w:r>
      <w:r w:rsidR="00F87671">
        <w:t>P</w:t>
      </w:r>
      <w:r>
        <w:t>O) : taux plasmatique de GH restant &gt; 1</w:t>
      </w:r>
      <w:r w:rsidR="00AA5ED4">
        <w:t>µ</w:t>
      </w:r>
      <w:r>
        <w:t>g/l (3mUI/l)</w:t>
      </w:r>
    </w:p>
    <w:p w14:paraId="4B9B3510" w14:textId="6FB4D290" w:rsidR="0070484F" w:rsidRDefault="0070484F" w:rsidP="00F87671">
      <w:pPr>
        <w:numPr>
          <w:ilvl w:val="2"/>
          <w:numId w:val="1"/>
        </w:numPr>
      </w:pPr>
      <w:r>
        <w:t xml:space="preserve">Taux d’IGF-1 plasmatique élevé (IGF-1 = « boite noire » d’intégration des fluctuations du taux plasmatique de GH, élévation au-dessus des normes pour la tranche d’âge considérée </w:t>
      </w:r>
      <w:r>
        <w:sym w:font="Wingdings" w:char="F0F3"/>
      </w:r>
      <w:r>
        <w:t xml:space="preserve"> </w:t>
      </w:r>
      <w:r w:rsidR="00584975">
        <w:t>hypersécrétion pathologique de GH)</w:t>
      </w:r>
    </w:p>
    <w:p w14:paraId="3E89D200" w14:textId="39B2C7BA" w:rsidR="00F87671" w:rsidRDefault="00F87671" w:rsidP="00F87671">
      <w:pPr>
        <w:numPr>
          <w:ilvl w:val="2"/>
          <w:numId w:val="1"/>
        </w:numPr>
      </w:pPr>
      <w:r>
        <w:t>Recherche d’autres atteintes hypophysaires éventuelles (dosage FSH, LH, TSH, ACTH…)</w:t>
      </w:r>
    </w:p>
    <w:p w14:paraId="3666BF17" w14:textId="77EDC89D" w:rsidR="00787D7A" w:rsidRDefault="00443D11" w:rsidP="00787D7A">
      <w:pPr>
        <w:pStyle w:val="Titre4"/>
      </w:pPr>
      <w:r>
        <w:t xml:space="preserve">Imagerie </w:t>
      </w:r>
    </w:p>
    <w:p w14:paraId="4E694F3E" w14:textId="04A7EDFD" w:rsidR="00443D11" w:rsidRDefault="00443D11" w:rsidP="00443D11">
      <w:r>
        <w:t xml:space="preserve">Imagerie par </w:t>
      </w:r>
      <w:proofErr w:type="spellStart"/>
      <w:r>
        <w:t>résonnace</w:t>
      </w:r>
      <w:proofErr w:type="spellEnd"/>
      <w:r>
        <w:t xml:space="preserve"> magnétique (IRM) cérébrale +++ ou Scanner cérébral </w:t>
      </w:r>
    </w:p>
    <w:p w14:paraId="72B89F82" w14:textId="6C6FED59" w:rsidR="00443D11" w:rsidRDefault="00443D11" w:rsidP="00443D11">
      <w:pPr>
        <w:numPr>
          <w:ilvl w:val="1"/>
          <w:numId w:val="1"/>
        </w:numPr>
      </w:pPr>
      <w:proofErr w:type="spellStart"/>
      <w:r>
        <w:t>Microadénome</w:t>
      </w:r>
      <w:proofErr w:type="spellEnd"/>
      <w:r>
        <w:t xml:space="preserve"> hypophysaire (&lt;10 mm de diamètre)</w:t>
      </w:r>
    </w:p>
    <w:p w14:paraId="7484959F" w14:textId="42E9FA05" w:rsidR="00443D11" w:rsidRDefault="00443D11" w:rsidP="00443D11">
      <w:pPr>
        <w:numPr>
          <w:ilvl w:val="1"/>
          <w:numId w:val="1"/>
        </w:numPr>
      </w:pPr>
      <w:proofErr w:type="spellStart"/>
      <w:r>
        <w:t>Macroadénome</w:t>
      </w:r>
      <w:proofErr w:type="spellEnd"/>
      <w:r>
        <w:t xml:space="preserve"> hypophysaire (&gt;10</w:t>
      </w:r>
      <w:r w:rsidR="003541EB">
        <w:t xml:space="preserve"> mm de diamètre) : masse iso-dense au reste du parenchyme en T1 avant injection, hypo-intense en T2</w:t>
      </w:r>
    </w:p>
    <w:p w14:paraId="3EA139E6" w14:textId="32E324AF" w:rsidR="003541EB" w:rsidRDefault="003541EB" w:rsidP="00443D11">
      <w:pPr>
        <w:numPr>
          <w:ilvl w:val="1"/>
          <w:numId w:val="1"/>
        </w:numPr>
      </w:pPr>
      <w:r>
        <w:t xml:space="preserve">Eventuellement expansion </w:t>
      </w:r>
      <w:proofErr w:type="spellStart"/>
      <w:r>
        <w:t>suprasellaire</w:t>
      </w:r>
      <w:proofErr w:type="spellEnd"/>
      <w:r>
        <w:t xml:space="preserve"> ou inférieure vers le sinus sphénoïdal ou latéral vers le sinus caverneux </w:t>
      </w:r>
    </w:p>
    <w:p w14:paraId="23ED6619" w14:textId="5677F391" w:rsidR="00B01208" w:rsidRDefault="007B5AA0" w:rsidP="000B4F00">
      <w:pPr>
        <w:pStyle w:val="Titre3"/>
      </w:pPr>
      <w:r>
        <w:t>Evolution</w:t>
      </w:r>
      <w:r w:rsidR="00772339">
        <w:t> </w:t>
      </w:r>
      <w:r w:rsidR="006B14BC">
        <w:t xml:space="preserve">et pronostic </w:t>
      </w:r>
    </w:p>
    <w:p w14:paraId="7A037A39" w14:textId="48894783" w:rsidR="00584EAF" w:rsidRDefault="006B14BC" w:rsidP="00C70E1E">
      <w:r>
        <w:t>Acromégalie associée à une surmortalité</w:t>
      </w:r>
    </w:p>
    <w:p w14:paraId="0C7FB13C" w14:textId="09F1CFA9" w:rsidR="006B14BC" w:rsidRDefault="006B14BC" w:rsidP="00C70E1E">
      <w:r>
        <w:t>Environ 60% décèdent de pathologies cardiovasculaires (pronostic dominé par la cardiomyopathie)</w:t>
      </w:r>
      <w:r w:rsidR="00C70E1E">
        <w:t>, 25% de complications respiratoires et 15% de cancer</w:t>
      </w:r>
    </w:p>
    <w:p w14:paraId="61B67B83" w14:textId="7F9EC837" w:rsidR="00C70E1E" w:rsidRDefault="00C70E1E" w:rsidP="00C70E1E">
      <w:r>
        <w:t xml:space="preserve">Survie des acromégales non traités réduite d’environ 10 ans </w:t>
      </w:r>
    </w:p>
    <w:p w14:paraId="01D6BA8F" w14:textId="029A3A09" w:rsidR="00611909" w:rsidRDefault="006C53ED" w:rsidP="00871099">
      <w:pPr>
        <w:pStyle w:val="Titre4"/>
      </w:pPr>
      <w:r>
        <w:t xml:space="preserve">Complications articulaires </w:t>
      </w:r>
    </w:p>
    <w:p w14:paraId="345CA6E5" w14:textId="6307EB05" w:rsidR="006C53ED" w:rsidRDefault="00D3696F" w:rsidP="006C53ED">
      <w:pPr>
        <w:numPr>
          <w:ilvl w:val="1"/>
          <w:numId w:val="1"/>
        </w:numPr>
      </w:pPr>
      <w:r>
        <w:t>Arthropathies périphériques des grosses articulations (genoux, épaules, mains, poignets, hanches) donnant des arthralgies mécaniques, parfois inflammatoires, une limitation des mouvements et des myalgies</w:t>
      </w:r>
    </w:p>
    <w:p w14:paraId="0389408A" w14:textId="6E7F7DC7" w:rsidR="00D3696F" w:rsidRDefault="00D3696F" w:rsidP="006C53ED">
      <w:pPr>
        <w:numPr>
          <w:ilvl w:val="1"/>
          <w:numId w:val="1"/>
        </w:numPr>
      </w:pPr>
      <w:r>
        <w:t>Atteintes rachidiennes donnant des rachialgies, sciatalgies, cruralgies …</w:t>
      </w:r>
    </w:p>
    <w:p w14:paraId="760BED9C" w14:textId="6F712732" w:rsidR="00D3696F" w:rsidRDefault="00D3696F" w:rsidP="00871099">
      <w:pPr>
        <w:pStyle w:val="Titre4"/>
      </w:pPr>
      <w:proofErr w:type="gramStart"/>
      <w:r>
        <w:t>Syndrome canalaires</w:t>
      </w:r>
      <w:proofErr w:type="gramEnd"/>
      <w:r>
        <w:t xml:space="preserve"> : </w:t>
      </w:r>
    </w:p>
    <w:p w14:paraId="1B09592E" w14:textId="174A6EC7" w:rsidR="00D3696F" w:rsidRDefault="00D3696F" w:rsidP="00D3696F">
      <w:pPr>
        <w:numPr>
          <w:ilvl w:val="1"/>
          <w:numId w:val="1"/>
        </w:numPr>
      </w:pPr>
      <w:r>
        <w:t xml:space="preserve">Syndrome du canal carpien </w:t>
      </w:r>
    </w:p>
    <w:p w14:paraId="50E16558" w14:textId="74854A0C" w:rsidR="00240817" w:rsidRDefault="00240817" w:rsidP="00871099">
      <w:pPr>
        <w:pStyle w:val="Titre4"/>
      </w:pPr>
      <w:r>
        <w:t xml:space="preserve">Complications cardiovasculaires : </w:t>
      </w:r>
    </w:p>
    <w:p w14:paraId="3BC03FBC" w14:textId="0C583F8D" w:rsidR="00240817" w:rsidRDefault="00240817" w:rsidP="00240817">
      <w:pPr>
        <w:numPr>
          <w:ilvl w:val="1"/>
          <w:numId w:val="1"/>
        </w:numPr>
      </w:pPr>
      <w:r>
        <w:t>Cardiomyopathie spécifique avec hypertrophie myocardique, altération de la fonction diastolique par rigidité pariétale, syndrome hyperkinétique, troubles de rythme et/ou de conduction … à l’origine d’insuffisance cardiaque. Principale cause de décès</w:t>
      </w:r>
    </w:p>
    <w:p w14:paraId="6AFCABE9" w14:textId="420A78C8" w:rsidR="00240817" w:rsidRDefault="00240817" w:rsidP="00240817">
      <w:pPr>
        <w:numPr>
          <w:ilvl w:val="1"/>
          <w:numId w:val="1"/>
        </w:numPr>
      </w:pPr>
      <w:r>
        <w:lastRenderedPageBreak/>
        <w:t xml:space="preserve">Cardiopathies hypertensives et/ou ischémiques </w:t>
      </w:r>
    </w:p>
    <w:p w14:paraId="71E998F6" w14:textId="004258E0" w:rsidR="00240817" w:rsidRDefault="00240817" w:rsidP="00240817">
      <w:pPr>
        <w:numPr>
          <w:ilvl w:val="1"/>
          <w:numId w:val="1"/>
        </w:numPr>
      </w:pPr>
      <w:r>
        <w:t xml:space="preserve">Valvulopathies </w:t>
      </w:r>
    </w:p>
    <w:p w14:paraId="7D365167" w14:textId="194E7809" w:rsidR="0073245D" w:rsidRDefault="0073245D" w:rsidP="00871099">
      <w:pPr>
        <w:pStyle w:val="Titre4"/>
      </w:pPr>
      <w:r>
        <w:t>Complications respiratoires</w:t>
      </w:r>
    </w:p>
    <w:p w14:paraId="5E50963E" w14:textId="6062FA28" w:rsidR="0073245D" w:rsidRDefault="0073245D" w:rsidP="0073245D">
      <w:pPr>
        <w:numPr>
          <w:ilvl w:val="1"/>
          <w:numId w:val="1"/>
        </w:numPr>
      </w:pPr>
      <w:r>
        <w:t xml:space="preserve">Apnée du sommeil </w:t>
      </w:r>
    </w:p>
    <w:p w14:paraId="056B17BF" w14:textId="7B6188EE" w:rsidR="0073245D" w:rsidRDefault="0073245D" w:rsidP="0073245D">
      <w:pPr>
        <w:numPr>
          <w:ilvl w:val="1"/>
          <w:numId w:val="1"/>
        </w:numPr>
      </w:pPr>
      <w:r>
        <w:t>Troubles ventilatoires</w:t>
      </w:r>
    </w:p>
    <w:p w14:paraId="0A9C3D15" w14:textId="50794D58" w:rsidR="0073245D" w:rsidRDefault="0073245D" w:rsidP="00871099">
      <w:pPr>
        <w:pStyle w:val="Titre4"/>
      </w:pPr>
      <w:r>
        <w:t xml:space="preserve">Complications néoplasiques : </w:t>
      </w:r>
    </w:p>
    <w:p w14:paraId="00A61588" w14:textId="7452EE1E" w:rsidR="0073245D" w:rsidRDefault="0073245D" w:rsidP="0073245D">
      <w:pPr>
        <w:numPr>
          <w:ilvl w:val="1"/>
          <w:numId w:val="1"/>
        </w:numPr>
      </w:pPr>
      <w:r>
        <w:t>Tumeurs digestives à type de polypes coliques, cancers coliques justifiant coloscopie à partir de 40 ans</w:t>
      </w:r>
    </w:p>
    <w:p w14:paraId="2AB9B0F4" w14:textId="3485E36B" w:rsidR="0073245D" w:rsidRDefault="0073245D" w:rsidP="0073245D">
      <w:pPr>
        <w:numPr>
          <w:ilvl w:val="1"/>
          <w:numId w:val="1"/>
        </w:numPr>
      </w:pPr>
      <w:r>
        <w:t xml:space="preserve">Nodules thyroïdiens, goitre multinodulaire toxique </w:t>
      </w:r>
    </w:p>
    <w:p w14:paraId="3F634093" w14:textId="317E1265" w:rsidR="00B6229E" w:rsidRDefault="000B4F00" w:rsidP="00B6229E">
      <w:pPr>
        <w:pStyle w:val="Titre3"/>
      </w:pPr>
      <w:r>
        <w:t xml:space="preserve">Formes cliniques </w:t>
      </w:r>
    </w:p>
    <w:p w14:paraId="78AC4491" w14:textId="46EFBD69" w:rsidR="000B4F00" w:rsidRDefault="000B4F00" w:rsidP="00871099">
      <w:pPr>
        <w:pStyle w:val="Titre4"/>
      </w:pPr>
      <w:r>
        <w:t>Formes selon l’âge</w:t>
      </w:r>
    </w:p>
    <w:p w14:paraId="6879A411" w14:textId="1EB51BC9" w:rsidR="000B4F00" w:rsidRDefault="000B4F00" w:rsidP="000B4F00">
      <w:pPr>
        <w:numPr>
          <w:ilvl w:val="1"/>
          <w:numId w:val="1"/>
        </w:numPr>
      </w:pPr>
      <w:r>
        <w:t xml:space="preserve">Acromégalie débutant avant l’âge adulte : rare, signes associés à une poussée de croissance staturale </w:t>
      </w:r>
    </w:p>
    <w:p w14:paraId="039A3AA9" w14:textId="2A97DF48" w:rsidR="00F372AC" w:rsidRDefault="00F372AC" w:rsidP="00871099">
      <w:pPr>
        <w:pStyle w:val="Titre4"/>
      </w:pPr>
      <w:r>
        <w:t xml:space="preserve">Formes étiologiques : </w:t>
      </w:r>
    </w:p>
    <w:p w14:paraId="66B4181E" w14:textId="018FFAA9" w:rsidR="00F372AC" w:rsidRDefault="00F372AC" w:rsidP="00F372AC">
      <w:pPr>
        <w:numPr>
          <w:ilvl w:val="1"/>
          <w:numId w:val="1"/>
        </w:numPr>
      </w:pPr>
      <w:r>
        <w:t xml:space="preserve">Acromégalie due à un adénome mixte sécrétant GH et autre(s) hormone(s) antéhypophysaire(s) : association signes acromégalie et signes d’hypersécrétion de(s) autre(s) hormones </w:t>
      </w:r>
    </w:p>
    <w:p w14:paraId="7828A0E5" w14:textId="3A9F30A2" w:rsidR="003711FA" w:rsidRDefault="003711FA" w:rsidP="00F372AC">
      <w:pPr>
        <w:numPr>
          <w:ilvl w:val="1"/>
          <w:numId w:val="1"/>
        </w:numPr>
      </w:pPr>
      <w:r>
        <w:t xml:space="preserve">Acromégalie </w:t>
      </w:r>
      <w:proofErr w:type="spellStart"/>
      <w:r>
        <w:t>extrahypophysaire</w:t>
      </w:r>
      <w:proofErr w:type="spellEnd"/>
      <w:r>
        <w:t xml:space="preserve"> : exceptionnel, en rapport à une hypersécrétion de GHRH </w:t>
      </w:r>
      <w:proofErr w:type="spellStart"/>
      <w:r>
        <w:t>eutopique</w:t>
      </w:r>
      <w:proofErr w:type="spellEnd"/>
      <w:r>
        <w:t xml:space="preserve"> d’origine hypothalamique (</w:t>
      </w:r>
      <w:proofErr w:type="spellStart"/>
      <w:r>
        <w:t>gangliocytome</w:t>
      </w:r>
      <w:proofErr w:type="spellEnd"/>
      <w:r>
        <w:t xml:space="preserve">, </w:t>
      </w:r>
      <w:proofErr w:type="spellStart"/>
      <w:r>
        <w:t>hémartome</w:t>
      </w:r>
      <w:proofErr w:type="spellEnd"/>
      <w:r>
        <w:t xml:space="preserve">, gliome…) ou ectopique (pancréatique, bronchique…) stimulant l’hypophyse normale qu’elle hyperplasie </w:t>
      </w:r>
      <w:r w:rsidR="0084595B">
        <w:t>conduisant à une hypersécrétion secondaire de GH</w:t>
      </w:r>
    </w:p>
    <w:p w14:paraId="7CF1D52E" w14:textId="665D40D3" w:rsidR="005F2C2F" w:rsidRDefault="005F2C2F" w:rsidP="005F2C2F">
      <w:pPr>
        <w:pStyle w:val="Titre2"/>
      </w:pPr>
      <w:r>
        <w:t xml:space="preserve">Diagnostic </w:t>
      </w:r>
    </w:p>
    <w:p w14:paraId="102076D0" w14:textId="72006E56" w:rsidR="005F2C2F" w:rsidRDefault="005F2C2F" w:rsidP="005F2C2F">
      <w:pPr>
        <w:pStyle w:val="Titre3"/>
      </w:pPr>
      <w:r>
        <w:t>Positif</w:t>
      </w:r>
    </w:p>
    <w:p w14:paraId="364A4E56" w14:textId="284D93A6" w:rsidR="005F2C2F" w:rsidRDefault="005F2C2F" w:rsidP="005F2C2F">
      <w:r>
        <w:t xml:space="preserve">Clinique : syndrome dysmorphique </w:t>
      </w:r>
    </w:p>
    <w:p w14:paraId="2831615B" w14:textId="4C9C1237" w:rsidR="005F2C2F" w:rsidRDefault="005F2C2F" w:rsidP="005F2C2F">
      <w:r>
        <w:t xml:space="preserve">GH augmenté &gt; </w:t>
      </w:r>
      <w:r w:rsidR="00C0650C">
        <w:t xml:space="preserve">0,4µg/l (1.2 </w:t>
      </w:r>
      <w:proofErr w:type="spellStart"/>
      <w:r w:rsidR="00C0650C">
        <w:t>mUI</w:t>
      </w:r>
      <w:proofErr w:type="spellEnd"/>
      <w:r w:rsidR="00C0650C">
        <w:t>/l)</w:t>
      </w:r>
    </w:p>
    <w:p w14:paraId="62447940" w14:textId="25C001FC" w:rsidR="00C0650C" w:rsidRDefault="00C0650C" w:rsidP="005F2C2F">
      <w:r>
        <w:t>Absence de freinage de GH au test HGPO : GH &gt; 1µg/l (3mUI/l)</w:t>
      </w:r>
    </w:p>
    <w:p w14:paraId="631AB479" w14:textId="0EB04C01" w:rsidR="00C0650C" w:rsidRDefault="00C0650C" w:rsidP="005F2C2F">
      <w:r>
        <w:t>IGF-1 </w:t>
      </w:r>
      <w:r w:rsidR="00F11DC3">
        <w:t>augmenté par rapport à la norme selon l’âge</w:t>
      </w:r>
    </w:p>
    <w:p w14:paraId="3EF9A3B9" w14:textId="6EF0F47F" w:rsidR="00F11DC3" w:rsidRDefault="00F11DC3" w:rsidP="00F11DC3">
      <w:pPr>
        <w:pStyle w:val="Titre3"/>
      </w:pPr>
      <w:r>
        <w:t>Etiologique</w:t>
      </w:r>
    </w:p>
    <w:p w14:paraId="74347A9F" w14:textId="31F0BC51" w:rsidR="00F11DC3" w:rsidRDefault="00F11DC3" w:rsidP="00F11DC3">
      <w:r>
        <w:t xml:space="preserve">Imagerie par résonnance magnétique </w:t>
      </w:r>
      <w:proofErr w:type="spellStart"/>
      <w:r>
        <w:t>cérabrale</w:t>
      </w:r>
      <w:proofErr w:type="spellEnd"/>
      <w:r>
        <w:t xml:space="preserve"> +++</w:t>
      </w:r>
    </w:p>
    <w:p w14:paraId="7BEBFB30" w14:textId="71CF1F4D" w:rsidR="00F11DC3" w:rsidRDefault="00F11DC3" w:rsidP="00F11DC3">
      <w:r>
        <w:t xml:space="preserve">Scanner cérébral à défaut </w:t>
      </w:r>
    </w:p>
    <w:p w14:paraId="21E8E98C" w14:textId="27FFC6C2" w:rsidR="00894256" w:rsidRDefault="00894256" w:rsidP="00894256">
      <w:pPr>
        <w:pStyle w:val="Titre2"/>
      </w:pPr>
      <w:r>
        <w:lastRenderedPageBreak/>
        <w:t xml:space="preserve">Traitement </w:t>
      </w:r>
    </w:p>
    <w:p w14:paraId="25EF6E8B" w14:textId="31F39C97" w:rsidR="00894256" w:rsidRDefault="00894256" w:rsidP="00894256">
      <w:pPr>
        <w:pStyle w:val="Titre3"/>
      </w:pPr>
      <w:r>
        <w:t xml:space="preserve">Buts </w:t>
      </w:r>
    </w:p>
    <w:p w14:paraId="316A4E68" w14:textId="64E04953" w:rsidR="00894256" w:rsidRDefault="00894256" w:rsidP="00894256">
      <w:r>
        <w:t>Soulager les symptômes</w:t>
      </w:r>
    </w:p>
    <w:p w14:paraId="7A0DA034" w14:textId="472A7381" w:rsidR="00894256" w:rsidRDefault="00894256" w:rsidP="00894256">
      <w:r>
        <w:t>Enlever ou réduire la tumeur hypophysaire</w:t>
      </w:r>
    </w:p>
    <w:p w14:paraId="429418CB" w14:textId="0C058662" w:rsidR="00894256" w:rsidRDefault="00894256" w:rsidP="00894256">
      <w:r>
        <w:t>Eviter la récidive</w:t>
      </w:r>
    </w:p>
    <w:p w14:paraId="04187102" w14:textId="69D5A819" w:rsidR="00894256" w:rsidRDefault="00894256" w:rsidP="00894256">
      <w:r>
        <w:t xml:space="preserve">Améliorer la morbidité et la mortalité au long cours </w:t>
      </w:r>
    </w:p>
    <w:p w14:paraId="15D800AA" w14:textId="5B36D91B" w:rsidR="00894256" w:rsidRDefault="00B255D3" w:rsidP="00B255D3">
      <w:pPr>
        <w:pStyle w:val="Titre3"/>
      </w:pPr>
      <w:r>
        <w:t xml:space="preserve">Moyens </w:t>
      </w:r>
    </w:p>
    <w:p w14:paraId="78C59F99" w14:textId="77777777" w:rsidR="00871099" w:rsidRDefault="00AA1D12" w:rsidP="00871099">
      <w:pPr>
        <w:pStyle w:val="Titre4"/>
      </w:pPr>
      <w:r>
        <w:t xml:space="preserve">Traitement chirurgical : </w:t>
      </w:r>
    </w:p>
    <w:p w14:paraId="79FE90C3" w14:textId="121989BC" w:rsidR="00B255D3" w:rsidRDefault="00AA1D12" w:rsidP="00B255D3">
      <w:proofErr w:type="gramStart"/>
      <w:r>
        <w:t>e</w:t>
      </w:r>
      <w:r w:rsidR="00CF3465">
        <w:t>x</w:t>
      </w:r>
      <w:r>
        <w:t>érèse</w:t>
      </w:r>
      <w:proofErr w:type="gramEnd"/>
      <w:r>
        <w:t xml:space="preserve"> tumorale par voie </w:t>
      </w:r>
      <w:proofErr w:type="spellStart"/>
      <w:r>
        <w:t>tra</w:t>
      </w:r>
      <w:r w:rsidR="00CF3465">
        <w:t>n</w:t>
      </w:r>
      <w:r>
        <w:t>ssphénoïdale</w:t>
      </w:r>
      <w:proofErr w:type="spellEnd"/>
      <w:r>
        <w:t xml:space="preserve"> +++</w:t>
      </w:r>
    </w:p>
    <w:p w14:paraId="6FA7DBC6" w14:textId="77777777" w:rsidR="00871099" w:rsidRDefault="00CF3465" w:rsidP="00871099">
      <w:pPr>
        <w:pStyle w:val="Titre4"/>
      </w:pPr>
      <w:r>
        <w:t xml:space="preserve">Radiothérapie : </w:t>
      </w:r>
    </w:p>
    <w:p w14:paraId="6451E8B8" w14:textId="4E676559" w:rsidR="00AA1D12" w:rsidRDefault="00CF3465" w:rsidP="00B255D3">
      <w:proofErr w:type="gramStart"/>
      <w:r>
        <w:t>irradiation</w:t>
      </w:r>
      <w:proofErr w:type="gramEnd"/>
      <w:r>
        <w:t xml:space="preserve"> externe centrée sur la tumeur </w:t>
      </w:r>
    </w:p>
    <w:p w14:paraId="67D57033" w14:textId="59F7A204" w:rsidR="00D07B21" w:rsidRDefault="00D07B21" w:rsidP="00871099">
      <w:pPr>
        <w:pStyle w:val="Titre4"/>
      </w:pPr>
      <w:r>
        <w:t xml:space="preserve">Traitement médical </w:t>
      </w:r>
    </w:p>
    <w:p w14:paraId="44AFE9EA" w14:textId="57950762" w:rsidR="00D07B21" w:rsidRDefault="00D07B21" w:rsidP="00D07B21">
      <w:pPr>
        <w:numPr>
          <w:ilvl w:val="1"/>
          <w:numId w:val="1"/>
        </w:numPr>
      </w:pPr>
      <w:r>
        <w:t xml:space="preserve">Agonistes dopaminergiques : </w:t>
      </w:r>
      <w:proofErr w:type="spellStart"/>
      <w:r>
        <w:t>Bromocriptime</w:t>
      </w:r>
      <w:proofErr w:type="spellEnd"/>
      <w:r>
        <w:t xml:space="preserve"> (diminuent les symptômes et la concentration de GH)</w:t>
      </w:r>
    </w:p>
    <w:p w14:paraId="0CE44D43" w14:textId="3588A6FD" w:rsidR="00D07B21" w:rsidRDefault="00D07B21" w:rsidP="00D07B21">
      <w:pPr>
        <w:numPr>
          <w:ilvl w:val="1"/>
          <w:numId w:val="1"/>
        </w:numPr>
      </w:pPr>
      <w:r>
        <w:t xml:space="preserve">Analogues de somatostatine : </w:t>
      </w:r>
      <w:proofErr w:type="spellStart"/>
      <w:r>
        <w:t>Oct</w:t>
      </w:r>
      <w:r w:rsidR="00D47558">
        <w:t>réotide</w:t>
      </w:r>
      <w:proofErr w:type="spellEnd"/>
      <w:r w:rsidR="00D47558">
        <w:t xml:space="preserve">, </w:t>
      </w:r>
      <w:proofErr w:type="spellStart"/>
      <w:r w:rsidR="00D47558">
        <w:t>Lanréotide</w:t>
      </w:r>
      <w:proofErr w:type="spellEnd"/>
      <w:r w:rsidR="00D47558">
        <w:t>, (freinent la sécrétion de GH en se liant aux récepteurs de la somatostatine sur l’adénome somatotrophe)</w:t>
      </w:r>
    </w:p>
    <w:p w14:paraId="49E80C71" w14:textId="77777777" w:rsidR="00871099" w:rsidRDefault="00D47558" w:rsidP="00871099">
      <w:pPr>
        <w:pStyle w:val="Titre4"/>
      </w:pPr>
      <w:r>
        <w:t xml:space="preserve">Antagoniste de GH : </w:t>
      </w:r>
    </w:p>
    <w:p w14:paraId="4BA6B5F0" w14:textId="15A72FF8" w:rsidR="00D47558" w:rsidRDefault="00D47558" w:rsidP="00D47558">
      <w:proofErr w:type="spellStart"/>
      <w:r>
        <w:t>Pegvisomant</w:t>
      </w:r>
      <w:proofErr w:type="spellEnd"/>
      <w:r>
        <w:t xml:space="preserve"> (se lie aux récepteurs de la GH et inhibe l’activité de la GH, en particulier la production d’IGF-1)</w:t>
      </w:r>
    </w:p>
    <w:p w14:paraId="22024695" w14:textId="4DFE013D" w:rsidR="006578F8" w:rsidRDefault="006578F8" w:rsidP="006578F8">
      <w:pPr>
        <w:pStyle w:val="Titre3"/>
      </w:pPr>
      <w:r>
        <w:t>Indications</w:t>
      </w:r>
    </w:p>
    <w:p w14:paraId="700951A4" w14:textId="6C024132" w:rsidR="006578F8" w:rsidRDefault="006578F8" w:rsidP="006578F8">
      <w:r>
        <w:t>Prendre en compte les avantages, coûts et inconvénients de chaque type de traitement</w:t>
      </w:r>
    </w:p>
    <w:p w14:paraId="6F879EFC" w14:textId="3DC722C4" w:rsidR="006578F8" w:rsidRDefault="006578F8" w:rsidP="006578F8">
      <w:r>
        <w:t>Traitement chirurgical en 1</w:t>
      </w:r>
      <w:r w:rsidRPr="006578F8">
        <w:rPr>
          <w:vertAlign w:val="superscript"/>
        </w:rPr>
        <w:t>ère</w:t>
      </w:r>
      <w:r>
        <w:t xml:space="preserve"> intention </w:t>
      </w:r>
    </w:p>
    <w:p w14:paraId="1DC84747" w14:textId="0181B1F2" w:rsidR="006578F8" w:rsidRDefault="006578F8" w:rsidP="006578F8">
      <w:r>
        <w:t>Si échec du traitement chirurgical : recommander plutôt un traitement par analogue de la somatostatine qu’une radiothérapie d’emblée</w:t>
      </w:r>
    </w:p>
    <w:p w14:paraId="27E8290D" w14:textId="3FE60C1F" w:rsidR="006578F8" w:rsidRDefault="006578F8" w:rsidP="006578F8">
      <w:r>
        <w:t xml:space="preserve">En cas d’échec de ceux-ci : proposer un essai de traitement par antagoniste de GH avant de décider une radiothérapie </w:t>
      </w:r>
    </w:p>
    <w:p w14:paraId="238AA7DD" w14:textId="1ACCD8FE" w:rsidR="00B715A6" w:rsidRDefault="00B715A6" w:rsidP="00B715A6">
      <w:pPr>
        <w:pStyle w:val="Titre2"/>
      </w:pPr>
      <w:r>
        <w:t xml:space="preserve">Conclusion </w:t>
      </w:r>
    </w:p>
    <w:p w14:paraId="75B17136" w14:textId="16CBEB9D" w:rsidR="00B715A6" w:rsidRDefault="00B715A6" w:rsidP="00B715A6">
      <w:r>
        <w:t>Maladie liée à une hypersécrétion de GH, le plus souvent par un adénome hypophysaire secrétant</w:t>
      </w:r>
    </w:p>
    <w:p w14:paraId="1ED39006" w14:textId="64A225B3" w:rsidR="00B715A6" w:rsidRDefault="00B715A6" w:rsidP="00B715A6">
      <w:r>
        <w:lastRenderedPageBreak/>
        <w:t>Gigantisme avec syndrome dysmorphique, atteintes ostéoarticulaires, hypertrophie des parties molles, atteintes musculaires</w:t>
      </w:r>
      <w:r w:rsidR="00213A11">
        <w:t>, signes généraux</w:t>
      </w:r>
    </w:p>
    <w:p w14:paraId="30BF7F47" w14:textId="176A78E4" w:rsidR="00213A11" w:rsidRDefault="00213A11" w:rsidP="00B715A6">
      <w:r>
        <w:t>IGF-1 et GH plasmatique élevés, abs</w:t>
      </w:r>
      <w:r w:rsidR="007F22CD">
        <w:t>e</w:t>
      </w:r>
      <w:r>
        <w:t>n</w:t>
      </w:r>
      <w:r w:rsidR="007F22CD">
        <w:t>c</w:t>
      </w:r>
      <w:r>
        <w:t>e de freinage de GH à l’HGPO</w:t>
      </w:r>
    </w:p>
    <w:p w14:paraId="4EC9E405" w14:textId="69D4BFA7" w:rsidR="00213A11" w:rsidRDefault="00213A11" w:rsidP="00B715A6">
      <w:r>
        <w:t>Imageries cérébrales (IRM +++, scanner) pour voir l’origine</w:t>
      </w:r>
    </w:p>
    <w:p w14:paraId="42D630E3" w14:textId="072F2C8F" w:rsidR="00225576" w:rsidRDefault="00213A11" w:rsidP="00B715A6">
      <w:r>
        <w:t xml:space="preserve">Traitement chirurgical sinon médical et/ou radiothérapie </w:t>
      </w:r>
    </w:p>
    <w:p w14:paraId="38186379" w14:textId="175D01A3" w:rsidR="003D40F2" w:rsidRPr="003D40F2" w:rsidRDefault="003D40F2" w:rsidP="002D356B">
      <w:pPr>
        <w:numPr>
          <w:ilvl w:val="0"/>
          <w:numId w:val="0"/>
        </w:numPr>
        <w:spacing w:line="259" w:lineRule="auto"/>
      </w:pPr>
    </w:p>
    <w:sectPr w:rsidR="003D40F2" w:rsidRPr="003D40F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21F56" w14:textId="77777777" w:rsidR="00917048" w:rsidRDefault="00917048">
      <w:pPr>
        <w:spacing w:after="0" w:line="240" w:lineRule="auto"/>
      </w:pPr>
      <w:r>
        <w:separator/>
      </w:r>
    </w:p>
  </w:endnote>
  <w:endnote w:type="continuationSeparator" w:id="0">
    <w:p w14:paraId="0AEFFA68" w14:textId="77777777" w:rsidR="00917048" w:rsidRDefault="00917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580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A89B72" wp14:editId="55605AE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B23F5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89B7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C8B23F5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 w:rsidR="00DF5970">
      <w:rPr>
        <w:i/>
        <w:iCs/>
      </w:rPr>
      <w:t>Manohisoa</w:t>
    </w:r>
    <w:proofErr w:type="spellEnd"/>
    <w:r w:rsidR="00DF5970">
      <w:rPr>
        <w:i/>
        <w:iCs/>
      </w:rPr>
      <w:t xml:space="preserve"> RAOELISON</w:t>
    </w:r>
    <w:r>
      <w:rPr>
        <w:i/>
        <w:iCs/>
      </w:rPr>
      <w:t>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30D3B" w14:textId="77777777" w:rsidR="00917048" w:rsidRDefault="00917048">
      <w:pPr>
        <w:spacing w:after="0" w:line="240" w:lineRule="auto"/>
      </w:pPr>
      <w:r>
        <w:separator/>
      </w:r>
    </w:p>
  </w:footnote>
  <w:footnote w:type="continuationSeparator" w:id="0">
    <w:p w14:paraId="32AC6547" w14:textId="77777777" w:rsidR="00917048" w:rsidRDefault="00917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B39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10279"/>
    <w:rsid w:val="00011941"/>
    <w:rsid w:val="00023FCC"/>
    <w:rsid w:val="00044FB4"/>
    <w:rsid w:val="00045A95"/>
    <w:rsid w:val="0005136D"/>
    <w:rsid w:val="000662B6"/>
    <w:rsid w:val="000700C2"/>
    <w:rsid w:val="000762AD"/>
    <w:rsid w:val="00081597"/>
    <w:rsid w:val="0008366C"/>
    <w:rsid w:val="0009269B"/>
    <w:rsid w:val="000B142F"/>
    <w:rsid w:val="000B307F"/>
    <w:rsid w:val="000B4F00"/>
    <w:rsid w:val="000C18E3"/>
    <w:rsid w:val="000C612B"/>
    <w:rsid w:val="000D03C7"/>
    <w:rsid w:val="000F03E2"/>
    <w:rsid w:val="000F5891"/>
    <w:rsid w:val="0010362F"/>
    <w:rsid w:val="00111215"/>
    <w:rsid w:val="0012499C"/>
    <w:rsid w:val="00125DCF"/>
    <w:rsid w:val="0013265D"/>
    <w:rsid w:val="00137B71"/>
    <w:rsid w:val="00140F25"/>
    <w:rsid w:val="00150038"/>
    <w:rsid w:val="00154DE4"/>
    <w:rsid w:val="0016609C"/>
    <w:rsid w:val="00175FD6"/>
    <w:rsid w:val="0018255A"/>
    <w:rsid w:val="00186E00"/>
    <w:rsid w:val="00190AE7"/>
    <w:rsid w:val="00192256"/>
    <w:rsid w:val="00192793"/>
    <w:rsid w:val="00194FD5"/>
    <w:rsid w:val="001A007D"/>
    <w:rsid w:val="001A269E"/>
    <w:rsid w:val="001B4FD2"/>
    <w:rsid w:val="001B747E"/>
    <w:rsid w:val="001C0FF7"/>
    <w:rsid w:val="001C46CC"/>
    <w:rsid w:val="001D2A8F"/>
    <w:rsid w:val="001D4C42"/>
    <w:rsid w:val="001D6503"/>
    <w:rsid w:val="001E15B8"/>
    <w:rsid w:val="001E7AB0"/>
    <w:rsid w:val="001F0645"/>
    <w:rsid w:val="0020383A"/>
    <w:rsid w:val="002049EF"/>
    <w:rsid w:val="00213A11"/>
    <w:rsid w:val="00221B6F"/>
    <w:rsid w:val="00225576"/>
    <w:rsid w:val="002357BD"/>
    <w:rsid w:val="00240817"/>
    <w:rsid w:val="00241298"/>
    <w:rsid w:val="00255F4B"/>
    <w:rsid w:val="00265874"/>
    <w:rsid w:val="00285640"/>
    <w:rsid w:val="00290AB2"/>
    <w:rsid w:val="00292B20"/>
    <w:rsid w:val="002A220F"/>
    <w:rsid w:val="002A35FB"/>
    <w:rsid w:val="002A50BD"/>
    <w:rsid w:val="002A657B"/>
    <w:rsid w:val="002B1A28"/>
    <w:rsid w:val="002B7CD4"/>
    <w:rsid w:val="002C2CD5"/>
    <w:rsid w:val="002C359E"/>
    <w:rsid w:val="002D144A"/>
    <w:rsid w:val="002D2C7A"/>
    <w:rsid w:val="002D356B"/>
    <w:rsid w:val="002D5F9D"/>
    <w:rsid w:val="002E5AB2"/>
    <w:rsid w:val="002F472D"/>
    <w:rsid w:val="00301125"/>
    <w:rsid w:val="003061AE"/>
    <w:rsid w:val="00314AFA"/>
    <w:rsid w:val="00343D06"/>
    <w:rsid w:val="00345B3D"/>
    <w:rsid w:val="00353156"/>
    <w:rsid w:val="003541EB"/>
    <w:rsid w:val="0035602E"/>
    <w:rsid w:val="0035679C"/>
    <w:rsid w:val="00362C9B"/>
    <w:rsid w:val="00364313"/>
    <w:rsid w:val="00370C29"/>
    <w:rsid w:val="003711FA"/>
    <w:rsid w:val="00373F14"/>
    <w:rsid w:val="00386763"/>
    <w:rsid w:val="003908F2"/>
    <w:rsid w:val="00397268"/>
    <w:rsid w:val="003B19A4"/>
    <w:rsid w:val="003B1E07"/>
    <w:rsid w:val="003C3AD2"/>
    <w:rsid w:val="003C548E"/>
    <w:rsid w:val="003D40F2"/>
    <w:rsid w:val="003E7309"/>
    <w:rsid w:val="003F07F7"/>
    <w:rsid w:val="00412C77"/>
    <w:rsid w:val="00416370"/>
    <w:rsid w:val="00417122"/>
    <w:rsid w:val="00434EE6"/>
    <w:rsid w:val="00443D11"/>
    <w:rsid w:val="00444663"/>
    <w:rsid w:val="004573AF"/>
    <w:rsid w:val="00465782"/>
    <w:rsid w:val="00470EC7"/>
    <w:rsid w:val="00491188"/>
    <w:rsid w:val="00497419"/>
    <w:rsid w:val="004B468D"/>
    <w:rsid w:val="004C7271"/>
    <w:rsid w:val="004D0CBB"/>
    <w:rsid w:val="004D1501"/>
    <w:rsid w:val="004D2F85"/>
    <w:rsid w:val="004D69C0"/>
    <w:rsid w:val="004E3150"/>
    <w:rsid w:val="004E3175"/>
    <w:rsid w:val="004E7131"/>
    <w:rsid w:val="004F6EF2"/>
    <w:rsid w:val="005160C8"/>
    <w:rsid w:val="005209EF"/>
    <w:rsid w:val="0052467C"/>
    <w:rsid w:val="00525C5C"/>
    <w:rsid w:val="00534712"/>
    <w:rsid w:val="00534736"/>
    <w:rsid w:val="00534B0D"/>
    <w:rsid w:val="00546CA3"/>
    <w:rsid w:val="00546DB1"/>
    <w:rsid w:val="00551E69"/>
    <w:rsid w:val="005564EA"/>
    <w:rsid w:val="0055671B"/>
    <w:rsid w:val="00556B21"/>
    <w:rsid w:val="0056233D"/>
    <w:rsid w:val="0057130A"/>
    <w:rsid w:val="00584975"/>
    <w:rsid w:val="00584EAF"/>
    <w:rsid w:val="005877C2"/>
    <w:rsid w:val="00597508"/>
    <w:rsid w:val="005A185B"/>
    <w:rsid w:val="005A3716"/>
    <w:rsid w:val="005B56BB"/>
    <w:rsid w:val="005C40AE"/>
    <w:rsid w:val="005D09DD"/>
    <w:rsid w:val="005D19AA"/>
    <w:rsid w:val="005D5A6B"/>
    <w:rsid w:val="005E02F5"/>
    <w:rsid w:val="005E04AB"/>
    <w:rsid w:val="005E4E19"/>
    <w:rsid w:val="005E5927"/>
    <w:rsid w:val="005F2C2F"/>
    <w:rsid w:val="00600D46"/>
    <w:rsid w:val="00601509"/>
    <w:rsid w:val="00601BAD"/>
    <w:rsid w:val="0060318D"/>
    <w:rsid w:val="00607ADF"/>
    <w:rsid w:val="00611909"/>
    <w:rsid w:val="00611955"/>
    <w:rsid w:val="00624689"/>
    <w:rsid w:val="00626558"/>
    <w:rsid w:val="00627B2A"/>
    <w:rsid w:val="00630DC2"/>
    <w:rsid w:val="006333A8"/>
    <w:rsid w:val="006347F7"/>
    <w:rsid w:val="00637660"/>
    <w:rsid w:val="00650B8B"/>
    <w:rsid w:val="006578F8"/>
    <w:rsid w:val="00660FD6"/>
    <w:rsid w:val="00661F5F"/>
    <w:rsid w:val="00666045"/>
    <w:rsid w:val="00667004"/>
    <w:rsid w:val="006675C0"/>
    <w:rsid w:val="006711A1"/>
    <w:rsid w:val="006747D9"/>
    <w:rsid w:val="00690D63"/>
    <w:rsid w:val="00691880"/>
    <w:rsid w:val="00696F00"/>
    <w:rsid w:val="006A1536"/>
    <w:rsid w:val="006A6DEF"/>
    <w:rsid w:val="006B14BC"/>
    <w:rsid w:val="006B75C8"/>
    <w:rsid w:val="006B7859"/>
    <w:rsid w:val="006C53ED"/>
    <w:rsid w:val="006C545F"/>
    <w:rsid w:val="006D38C8"/>
    <w:rsid w:val="006E27ED"/>
    <w:rsid w:val="006F6D01"/>
    <w:rsid w:val="006F7BDC"/>
    <w:rsid w:val="00702FE4"/>
    <w:rsid w:val="0070484F"/>
    <w:rsid w:val="00705DE0"/>
    <w:rsid w:val="00707424"/>
    <w:rsid w:val="00707C9A"/>
    <w:rsid w:val="007255B3"/>
    <w:rsid w:val="0073245D"/>
    <w:rsid w:val="00732B2A"/>
    <w:rsid w:val="0074151B"/>
    <w:rsid w:val="00747F42"/>
    <w:rsid w:val="00772339"/>
    <w:rsid w:val="00777D1F"/>
    <w:rsid w:val="00787D7A"/>
    <w:rsid w:val="00787EBE"/>
    <w:rsid w:val="007930A2"/>
    <w:rsid w:val="007A1C66"/>
    <w:rsid w:val="007B17F8"/>
    <w:rsid w:val="007B1AFE"/>
    <w:rsid w:val="007B382C"/>
    <w:rsid w:val="007B5AA0"/>
    <w:rsid w:val="007C54C5"/>
    <w:rsid w:val="007C55BA"/>
    <w:rsid w:val="007E52A9"/>
    <w:rsid w:val="007E53A2"/>
    <w:rsid w:val="007F22CD"/>
    <w:rsid w:val="007F5509"/>
    <w:rsid w:val="007F6E1A"/>
    <w:rsid w:val="0080581C"/>
    <w:rsid w:val="008351FA"/>
    <w:rsid w:val="008358F1"/>
    <w:rsid w:val="0084595B"/>
    <w:rsid w:val="00847F22"/>
    <w:rsid w:val="0085520D"/>
    <w:rsid w:val="00857AFE"/>
    <w:rsid w:val="00861CBC"/>
    <w:rsid w:val="00867CFE"/>
    <w:rsid w:val="00871099"/>
    <w:rsid w:val="00871C9A"/>
    <w:rsid w:val="0087498D"/>
    <w:rsid w:val="00886565"/>
    <w:rsid w:val="008938AA"/>
    <w:rsid w:val="00894256"/>
    <w:rsid w:val="00894CD7"/>
    <w:rsid w:val="008A2B0D"/>
    <w:rsid w:val="008A4F3F"/>
    <w:rsid w:val="008B5D37"/>
    <w:rsid w:val="008C13C9"/>
    <w:rsid w:val="008C1BF3"/>
    <w:rsid w:val="008D1610"/>
    <w:rsid w:val="008D2E22"/>
    <w:rsid w:val="008D73D8"/>
    <w:rsid w:val="008D75B1"/>
    <w:rsid w:val="008E0B0E"/>
    <w:rsid w:val="008F0232"/>
    <w:rsid w:val="008F6197"/>
    <w:rsid w:val="00902E01"/>
    <w:rsid w:val="00903430"/>
    <w:rsid w:val="00906A11"/>
    <w:rsid w:val="00916F10"/>
    <w:rsid w:val="00917048"/>
    <w:rsid w:val="009235E9"/>
    <w:rsid w:val="00925232"/>
    <w:rsid w:val="00933158"/>
    <w:rsid w:val="00935ACA"/>
    <w:rsid w:val="00952CC7"/>
    <w:rsid w:val="009538A6"/>
    <w:rsid w:val="009621DF"/>
    <w:rsid w:val="0096625F"/>
    <w:rsid w:val="00971035"/>
    <w:rsid w:val="00985331"/>
    <w:rsid w:val="009A719F"/>
    <w:rsid w:val="009B1545"/>
    <w:rsid w:val="009C4CFE"/>
    <w:rsid w:val="009E7830"/>
    <w:rsid w:val="009F2B28"/>
    <w:rsid w:val="009F3B97"/>
    <w:rsid w:val="00A005DB"/>
    <w:rsid w:val="00A07549"/>
    <w:rsid w:val="00A117F8"/>
    <w:rsid w:val="00A11F6A"/>
    <w:rsid w:val="00A127B0"/>
    <w:rsid w:val="00A12AE6"/>
    <w:rsid w:val="00A144D3"/>
    <w:rsid w:val="00A230C2"/>
    <w:rsid w:val="00A27504"/>
    <w:rsid w:val="00A30F2D"/>
    <w:rsid w:val="00A6620B"/>
    <w:rsid w:val="00A72DEC"/>
    <w:rsid w:val="00A75A30"/>
    <w:rsid w:val="00A829C1"/>
    <w:rsid w:val="00A82E2B"/>
    <w:rsid w:val="00AA1D12"/>
    <w:rsid w:val="00AA5ED4"/>
    <w:rsid w:val="00AA601B"/>
    <w:rsid w:val="00AB3C1C"/>
    <w:rsid w:val="00AB58A8"/>
    <w:rsid w:val="00AC07A9"/>
    <w:rsid w:val="00AC283B"/>
    <w:rsid w:val="00AC4465"/>
    <w:rsid w:val="00AC6EE1"/>
    <w:rsid w:val="00AD2F21"/>
    <w:rsid w:val="00AE7231"/>
    <w:rsid w:val="00AF2BCB"/>
    <w:rsid w:val="00AF3514"/>
    <w:rsid w:val="00B010FA"/>
    <w:rsid w:val="00B01208"/>
    <w:rsid w:val="00B02BCD"/>
    <w:rsid w:val="00B03E23"/>
    <w:rsid w:val="00B160E2"/>
    <w:rsid w:val="00B255D3"/>
    <w:rsid w:val="00B258CC"/>
    <w:rsid w:val="00B364CD"/>
    <w:rsid w:val="00B46A82"/>
    <w:rsid w:val="00B4771B"/>
    <w:rsid w:val="00B55058"/>
    <w:rsid w:val="00B609B1"/>
    <w:rsid w:val="00B60B01"/>
    <w:rsid w:val="00B6229E"/>
    <w:rsid w:val="00B634AB"/>
    <w:rsid w:val="00B64EB7"/>
    <w:rsid w:val="00B715A6"/>
    <w:rsid w:val="00B81D9E"/>
    <w:rsid w:val="00BC0D1B"/>
    <w:rsid w:val="00BD66CE"/>
    <w:rsid w:val="00BE36BC"/>
    <w:rsid w:val="00BE422D"/>
    <w:rsid w:val="00BE468A"/>
    <w:rsid w:val="00BE5B9A"/>
    <w:rsid w:val="00BF3CF6"/>
    <w:rsid w:val="00C05CD0"/>
    <w:rsid w:val="00C0650C"/>
    <w:rsid w:val="00C150BC"/>
    <w:rsid w:val="00C16DF7"/>
    <w:rsid w:val="00C3214E"/>
    <w:rsid w:val="00C42DA0"/>
    <w:rsid w:val="00C431CD"/>
    <w:rsid w:val="00C5092F"/>
    <w:rsid w:val="00C70E1E"/>
    <w:rsid w:val="00C739C1"/>
    <w:rsid w:val="00C805C2"/>
    <w:rsid w:val="00C8175B"/>
    <w:rsid w:val="00C825B7"/>
    <w:rsid w:val="00C8799A"/>
    <w:rsid w:val="00C94E73"/>
    <w:rsid w:val="00C955DF"/>
    <w:rsid w:val="00C9654C"/>
    <w:rsid w:val="00CA04EA"/>
    <w:rsid w:val="00CB0E26"/>
    <w:rsid w:val="00CB2042"/>
    <w:rsid w:val="00CB3429"/>
    <w:rsid w:val="00CC0847"/>
    <w:rsid w:val="00CC6098"/>
    <w:rsid w:val="00CD2AE2"/>
    <w:rsid w:val="00CE3881"/>
    <w:rsid w:val="00CE67A9"/>
    <w:rsid w:val="00CF1114"/>
    <w:rsid w:val="00CF3465"/>
    <w:rsid w:val="00CF501A"/>
    <w:rsid w:val="00D0666D"/>
    <w:rsid w:val="00D07B21"/>
    <w:rsid w:val="00D26357"/>
    <w:rsid w:val="00D32FCE"/>
    <w:rsid w:val="00D35C53"/>
    <w:rsid w:val="00D3696F"/>
    <w:rsid w:val="00D421DA"/>
    <w:rsid w:val="00D47558"/>
    <w:rsid w:val="00D51ECD"/>
    <w:rsid w:val="00D64099"/>
    <w:rsid w:val="00D64889"/>
    <w:rsid w:val="00D67214"/>
    <w:rsid w:val="00D76951"/>
    <w:rsid w:val="00D81DD6"/>
    <w:rsid w:val="00D91E43"/>
    <w:rsid w:val="00D97F8C"/>
    <w:rsid w:val="00DA014E"/>
    <w:rsid w:val="00DA3B13"/>
    <w:rsid w:val="00DC08AC"/>
    <w:rsid w:val="00DC44EE"/>
    <w:rsid w:val="00DC7393"/>
    <w:rsid w:val="00DD3CBA"/>
    <w:rsid w:val="00DE6630"/>
    <w:rsid w:val="00DF269A"/>
    <w:rsid w:val="00DF5970"/>
    <w:rsid w:val="00E00298"/>
    <w:rsid w:val="00E05950"/>
    <w:rsid w:val="00E2676C"/>
    <w:rsid w:val="00E35B3A"/>
    <w:rsid w:val="00E441A1"/>
    <w:rsid w:val="00E46306"/>
    <w:rsid w:val="00E46CED"/>
    <w:rsid w:val="00E5022D"/>
    <w:rsid w:val="00E531A8"/>
    <w:rsid w:val="00E54B01"/>
    <w:rsid w:val="00E61DC7"/>
    <w:rsid w:val="00E63496"/>
    <w:rsid w:val="00E65341"/>
    <w:rsid w:val="00E729AE"/>
    <w:rsid w:val="00E749AE"/>
    <w:rsid w:val="00E8525B"/>
    <w:rsid w:val="00E90287"/>
    <w:rsid w:val="00E955F4"/>
    <w:rsid w:val="00E97CD3"/>
    <w:rsid w:val="00EA0481"/>
    <w:rsid w:val="00EA2B34"/>
    <w:rsid w:val="00EB15AD"/>
    <w:rsid w:val="00EB7B21"/>
    <w:rsid w:val="00EC1545"/>
    <w:rsid w:val="00ED19C1"/>
    <w:rsid w:val="00EF49D3"/>
    <w:rsid w:val="00F05526"/>
    <w:rsid w:val="00F11DC3"/>
    <w:rsid w:val="00F372AC"/>
    <w:rsid w:val="00F377FA"/>
    <w:rsid w:val="00F43950"/>
    <w:rsid w:val="00F64855"/>
    <w:rsid w:val="00F716FD"/>
    <w:rsid w:val="00F831BD"/>
    <w:rsid w:val="00F87671"/>
    <w:rsid w:val="00F9054D"/>
    <w:rsid w:val="00F913ED"/>
    <w:rsid w:val="00F93E76"/>
    <w:rsid w:val="00F95295"/>
    <w:rsid w:val="00FA7081"/>
    <w:rsid w:val="00FB18B8"/>
    <w:rsid w:val="00FB1B8F"/>
    <w:rsid w:val="00FB2AEF"/>
    <w:rsid w:val="00FC7588"/>
    <w:rsid w:val="00FE276F"/>
    <w:rsid w:val="00FE3ABE"/>
    <w:rsid w:val="00FE50C5"/>
    <w:rsid w:val="00FE57C5"/>
    <w:rsid w:val="00FE5AB4"/>
    <w:rsid w:val="00FF103E"/>
    <w:rsid w:val="00FF56B7"/>
    <w:rsid w:val="00FF5C1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400CF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F377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7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319</cp:revision>
  <dcterms:created xsi:type="dcterms:W3CDTF">2023-01-26T04:37:00Z</dcterms:created>
  <dcterms:modified xsi:type="dcterms:W3CDTF">2025-08-13T14:52:00Z</dcterms:modified>
</cp:coreProperties>
</file>