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FC706" w14:textId="5FD9A1A6" w:rsidR="00BF72B5" w:rsidRDefault="00BF72B5" w:rsidP="00BF72B5">
      <w:pPr>
        <w:pStyle w:val="Titre"/>
      </w:pPr>
      <w:bookmarkStart w:id="0" w:name="_Toc197550333"/>
      <w:r>
        <w:t>Méningite et méningo-encéphalite infectieuses</w:t>
      </w:r>
      <w:bookmarkEnd w:id="0"/>
    </w:p>
    <w:p w14:paraId="017425C5" w14:textId="17B7D19B" w:rsidR="00BF72B5" w:rsidRDefault="00BF72B5" w:rsidP="001D0C94">
      <w:pPr>
        <w:pStyle w:val="Titre1"/>
        <w:numPr>
          <w:ilvl w:val="0"/>
          <w:numId w:val="20"/>
        </w:numPr>
      </w:pPr>
      <w:bookmarkStart w:id="1" w:name="_Toc197550334"/>
      <w:r>
        <w:t>Généralités</w:t>
      </w:r>
      <w:bookmarkEnd w:id="1"/>
    </w:p>
    <w:p w14:paraId="3B1B4827" w14:textId="1906DA9C" w:rsidR="00BF72B5" w:rsidRDefault="00BF72B5" w:rsidP="00BF72B5">
      <w:pPr>
        <w:pStyle w:val="Titre2"/>
      </w:pPr>
      <w:bookmarkStart w:id="2" w:name="_Toc197550335"/>
      <w:r>
        <w:t>Définition</w:t>
      </w:r>
      <w:bookmarkEnd w:id="2"/>
      <w:r>
        <w:t xml:space="preserve"> </w:t>
      </w:r>
    </w:p>
    <w:p w14:paraId="36FD4B9E" w14:textId="4F82D901" w:rsidR="00BF72B5" w:rsidRDefault="00BF72B5" w:rsidP="00BF72B5">
      <w:r w:rsidRPr="00BF72B5">
        <w:rPr>
          <w:b/>
        </w:rPr>
        <w:t>Méningite infectieuse</w:t>
      </w:r>
      <w:r>
        <w:t> : inflammation d’origine infectieuse bactérienne, virale, fongique ou parasitaire limités aux méninges</w:t>
      </w:r>
    </w:p>
    <w:p w14:paraId="40D083DF" w14:textId="7A0F2A23" w:rsidR="00BF72B5" w:rsidRDefault="00BF72B5" w:rsidP="005314CB">
      <w:r>
        <w:sym w:font="Wingdings" w:char="F0E8"/>
      </w:r>
      <w:r>
        <w:t xml:space="preserve"> </w:t>
      </w:r>
      <w:r w:rsidR="000F3651">
        <w:t>Anomalies</w:t>
      </w:r>
      <w:r>
        <w:t xml:space="preserve"> du nombre de globule blanc dans le LCR (&gt;10 éléments par mm3</w:t>
      </w:r>
    </w:p>
    <w:p w14:paraId="73A612A2" w14:textId="6F17E0CA" w:rsidR="00BF72B5" w:rsidRDefault="00BF72B5" w:rsidP="005314CB">
      <w:r w:rsidRPr="00BF72B5">
        <w:rPr>
          <w:b/>
        </w:rPr>
        <w:t>Encéphalite infectieuse</w:t>
      </w:r>
      <w:r>
        <w:t xml:space="preserve"> : processus inflammatoire </w:t>
      </w:r>
      <w:r w:rsidR="000F3651">
        <w:t>du parenchyme cérébral</w:t>
      </w:r>
      <w:r>
        <w:t xml:space="preserve"> d’origine infectieuse avec évidence clinique (présence de signe neurologique </w:t>
      </w:r>
      <w:r w:rsidR="003343F1">
        <w:t>centraux</w:t>
      </w:r>
      <w:r>
        <w:t>) ou paraclinique (EEG, ERM,</w:t>
      </w:r>
      <w:r w:rsidR="000F3651">
        <w:t xml:space="preserve"> </w:t>
      </w:r>
      <w:r>
        <w:t xml:space="preserve">…) de l’atteinte associé fréquemment à une méningite </w:t>
      </w:r>
      <w:r>
        <w:sym w:font="Wingdings" w:char="F0E8"/>
      </w:r>
      <w:r>
        <w:t xml:space="preserve"> méningo-encéphalite</w:t>
      </w:r>
    </w:p>
    <w:p w14:paraId="633183E5" w14:textId="43F29A35" w:rsidR="00BF72B5" w:rsidRDefault="00BF72B5" w:rsidP="000F3651">
      <w:pPr>
        <w:pStyle w:val="Titre2"/>
      </w:pPr>
      <w:r>
        <w:t xml:space="preserve">Cadre nosologique </w:t>
      </w:r>
      <w:r>
        <w:sym w:font="Wingdings" w:char="F0E8"/>
      </w:r>
      <w:r>
        <w:t xml:space="preserve"> en fonction de l’aspect LCR, de la clinique et de l’étiologie, on </w:t>
      </w:r>
      <w:r w:rsidR="003343F1">
        <w:t>peut diagnostiquer</w:t>
      </w:r>
      <w:r>
        <w:t> :</w:t>
      </w:r>
    </w:p>
    <w:p w14:paraId="391F6375" w14:textId="2DE8F568" w:rsidR="00BF72B5" w:rsidRDefault="00BF72B5" w:rsidP="00BF72B5">
      <w:pPr>
        <w:numPr>
          <w:ilvl w:val="1"/>
          <w:numId w:val="9"/>
        </w:numPr>
      </w:pPr>
      <w:r>
        <w:t xml:space="preserve">Méningites bactériennes purulentes (y </w:t>
      </w:r>
      <w:r w:rsidR="000F3651">
        <w:t>compris atteinte</w:t>
      </w:r>
      <w:r>
        <w:t xml:space="preserve"> encéphalique)</w:t>
      </w:r>
    </w:p>
    <w:p w14:paraId="20737D0F" w14:textId="2A4DF486" w:rsidR="00BF72B5" w:rsidRDefault="00BF72B5" w:rsidP="00BF72B5">
      <w:pPr>
        <w:numPr>
          <w:ilvl w:val="1"/>
          <w:numId w:val="9"/>
        </w:numPr>
      </w:pPr>
      <w:r>
        <w:t>Méningite virale (liquide clair)</w:t>
      </w:r>
    </w:p>
    <w:p w14:paraId="14916EA2" w14:textId="68ECA3FD" w:rsidR="00BF72B5" w:rsidRDefault="00BF72B5" w:rsidP="00BF72B5">
      <w:pPr>
        <w:numPr>
          <w:ilvl w:val="1"/>
          <w:numId w:val="9"/>
        </w:numPr>
      </w:pPr>
      <w:proofErr w:type="spellStart"/>
      <w:r>
        <w:t>Méningo</w:t>
      </w:r>
      <w:proofErr w:type="spellEnd"/>
      <w:r>
        <w:t xml:space="preserve">-encéphalique à liquide clair </w:t>
      </w:r>
    </w:p>
    <w:p w14:paraId="58E1C919" w14:textId="6F26A3E9" w:rsidR="00BF72B5" w:rsidRDefault="00BF72B5" w:rsidP="00BF72B5">
      <w:r>
        <w:t xml:space="preserve">Urgence diagnostique et thérapeutique </w:t>
      </w:r>
    </w:p>
    <w:p w14:paraId="696F5542" w14:textId="0E449CA1" w:rsidR="00BF72B5" w:rsidRDefault="00BF72B5" w:rsidP="00BF72B5">
      <w:r>
        <w:t>Mortalité et séquelle +++</w:t>
      </w:r>
    </w:p>
    <w:p w14:paraId="68E5DB8E" w14:textId="5CDC6612" w:rsidR="00BF72B5" w:rsidRDefault="00BF72B5" w:rsidP="000F3651">
      <w:pPr>
        <w:pStyle w:val="Titre2"/>
      </w:pPr>
      <w:r>
        <w:t>Mécanismes d’atteinte du LCR</w:t>
      </w:r>
    </w:p>
    <w:p w14:paraId="2050F53A" w14:textId="1D9DB2EB" w:rsidR="00BF72B5" w:rsidRDefault="00BF72B5" w:rsidP="00BF72B5">
      <w:pPr>
        <w:numPr>
          <w:ilvl w:val="1"/>
          <w:numId w:val="9"/>
        </w:numPr>
      </w:pPr>
      <w:r>
        <w:t xml:space="preserve">Par voie hématogène (bactérienne, ou virale) : méningocoque, pneumocoque, </w:t>
      </w:r>
      <w:proofErr w:type="spellStart"/>
      <w:r>
        <w:t>Heamophilus</w:t>
      </w:r>
      <w:proofErr w:type="spellEnd"/>
      <w:r>
        <w:t xml:space="preserve">, Listeria, et la plupart des virus </w:t>
      </w:r>
    </w:p>
    <w:p w14:paraId="54FA33AF" w14:textId="675EC838" w:rsidR="00BF72B5" w:rsidRDefault="00BF72B5" w:rsidP="00BF72B5">
      <w:pPr>
        <w:numPr>
          <w:ilvl w:val="1"/>
          <w:numId w:val="9"/>
        </w:numPr>
      </w:pPr>
      <w:r>
        <w:t xml:space="preserve">Par </w:t>
      </w:r>
      <w:r w:rsidR="003343F1">
        <w:t>contiguïté</w:t>
      </w:r>
      <w:r>
        <w:t xml:space="preserve"> : passage de la bactérie par </w:t>
      </w:r>
      <w:r w:rsidR="003343F1">
        <w:t>contiguïté</w:t>
      </w:r>
      <w:r>
        <w:t xml:space="preserve"> des </w:t>
      </w:r>
      <w:r w:rsidR="002A7924">
        <w:t>cavités</w:t>
      </w:r>
      <w:r>
        <w:t xml:space="preserve"> ORL vers les </w:t>
      </w:r>
      <w:r w:rsidR="003343F1">
        <w:t>méninges</w:t>
      </w:r>
      <w:r>
        <w:t xml:space="preserve"> (pneumocoque +++)</w:t>
      </w:r>
    </w:p>
    <w:p w14:paraId="1ED388A2" w14:textId="606EC322" w:rsidR="00BF72B5" w:rsidRDefault="00BF72B5" w:rsidP="00BF72B5">
      <w:pPr>
        <w:numPr>
          <w:ilvl w:val="1"/>
          <w:numId w:val="9"/>
        </w:numPr>
      </w:pPr>
      <w:r>
        <w:t>Inoculation directe : post-traumatique, post chirurgicale</w:t>
      </w:r>
      <w:r w:rsidR="002A7924">
        <w:t xml:space="preserve"> </w:t>
      </w:r>
      <w:r>
        <w:t>(</w:t>
      </w:r>
      <w:r>
        <w:sym w:font="Wingdings" w:char="F0E8"/>
      </w:r>
      <w:r>
        <w:t xml:space="preserve"> méningite </w:t>
      </w:r>
      <w:r w:rsidR="00796BC9">
        <w:t xml:space="preserve">nosocomiale) </w:t>
      </w:r>
    </w:p>
    <w:p w14:paraId="7047CE07" w14:textId="0B0C0624" w:rsidR="00796BC9" w:rsidRDefault="00796BC9" w:rsidP="00BF72B5">
      <w:pPr>
        <w:numPr>
          <w:ilvl w:val="1"/>
          <w:numId w:val="9"/>
        </w:numPr>
      </w:pPr>
      <w:r>
        <w:t>Méningite bactérienne communautaire</w:t>
      </w:r>
    </w:p>
    <w:p w14:paraId="734A78DF" w14:textId="56A6C4AF" w:rsidR="00796BC9" w:rsidRDefault="00796BC9" w:rsidP="00BF72B5">
      <w:pPr>
        <w:numPr>
          <w:ilvl w:val="1"/>
          <w:numId w:val="9"/>
        </w:numPr>
      </w:pPr>
      <w:r>
        <w:t xml:space="preserve">Mécanisme d’atteinte de l’encéphale </w:t>
      </w:r>
      <w:proofErr w:type="spellStart"/>
      <w:r>
        <w:t>dasn</w:t>
      </w:r>
      <w:proofErr w:type="spellEnd"/>
      <w:r>
        <w:t xml:space="preserve"> les encéphalites</w:t>
      </w:r>
    </w:p>
    <w:p w14:paraId="45CFF996" w14:textId="483DC57C" w:rsidR="00796BC9" w:rsidRDefault="00796BC9" w:rsidP="00BF72B5">
      <w:pPr>
        <w:numPr>
          <w:ilvl w:val="1"/>
          <w:numId w:val="9"/>
        </w:numPr>
      </w:pPr>
      <w:r>
        <w:t xml:space="preserve">Réactions immunologique locales post-infectieuse +++ (atteinte de la substance blanche) </w:t>
      </w:r>
      <w:r>
        <w:sym w:font="Wingdings" w:char="F0E8"/>
      </w:r>
      <w:r>
        <w:t xml:space="preserve"> l’agent pathogène n’induit pas lui-même qui peu </w:t>
      </w:r>
      <w:r>
        <w:lastRenderedPageBreak/>
        <w:t xml:space="preserve">ou pas de </w:t>
      </w:r>
      <w:r w:rsidR="000F3651">
        <w:t>lésion directe</w:t>
      </w:r>
      <w:r>
        <w:t>,</w:t>
      </w:r>
      <w:r w:rsidR="00923000">
        <w:t xml:space="preserve"> </w:t>
      </w:r>
      <w:r>
        <w:t>il est à l’origine d’une réaction immune inflammatoire</w:t>
      </w:r>
      <w:r w:rsidR="000F3651">
        <w:t xml:space="preserve"> </w:t>
      </w:r>
      <w:r>
        <w:t>avec démyélinisation péri</w:t>
      </w:r>
      <w:r w:rsidR="003343F1">
        <w:t>-</w:t>
      </w:r>
      <w:r>
        <w:t>veineuse différée</w:t>
      </w:r>
    </w:p>
    <w:p w14:paraId="4255A3A5" w14:textId="64D0993C" w:rsidR="00796BC9" w:rsidRDefault="00796BC9" w:rsidP="00BF72B5">
      <w:pPr>
        <w:numPr>
          <w:ilvl w:val="1"/>
          <w:numId w:val="9"/>
        </w:numPr>
      </w:pPr>
      <w:r>
        <w:t>Multiplication locale de l’agent infectieux au niveau des neurones ou des cellules gliales (attei</w:t>
      </w:r>
      <w:r w:rsidR="003343F1">
        <w:t>nte de</w:t>
      </w:r>
      <w:r>
        <w:t xml:space="preserve"> la </w:t>
      </w:r>
      <w:r w:rsidR="003343F1">
        <w:t>substance</w:t>
      </w:r>
      <w:r>
        <w:t xml:space="preserve"> grise par agression directe) </w:t>
      </w:r>
      <w:r>
        <w:sym w:font="Wingdings" w:char="F0E8"/>
      </w:r>
      <w:r>
        <w:t xml:space="preserve"> HSV-1, HSV-2, ABV, CMV, entérovirus, VIH, adénovirus, …</w:t>
      </w:r>
    </w:p>
    <w:p w14:paraId="2185D7D8" w14:textId="127278D4" w:rsidR="00796BC9" w:rsidRDefault="00796BC9" w:rsidP="00796BC9">
      <w:pPr>
        <w:pStyle w:val="Titre1"/>
      </w:pPr>
      <w:bookmarkStart w:id="3" w:name="_Toc197550336"/>
      <w:r>
        <w:t>Méningites bactériennes purulentes</w:t>
      </w:r>
      <w:bookmarkEnd w:id="3"/>
    </w:p>
    <w:p w14:paraId="47BF56D1" w14:textId="08816530" w:rsidR="00796BC9" w:rsidRDefault="00796BC9" w:rsidP="00796BC9">
      <w:pPr>
        <w:pStyle w:val="Titre2"/>
      </w:pPr>
      <w:bookmarkStart w:id="4" w:name="_Toc197550337"/>
      <w:r>
        <w:t>Introduction</w:t>
      </w:r>
      <w:bookmarkEnd w:id="4"/>
      <w:r>
        <w:t xml:space="preserve"> </w:t>
      </w:r>
    </w:p>
    <w:p w14:paraId="67139CE1" w14:textId="3356D5CC" w:rsidR="00796BC9" w:rsidRDefault="00796BC9" w:rsidP="00796BC9">
      <w:pPr>
        <w:pStyle w:val="Titre3"/>
      </w:pPr>
      <w:r>
        <w:t>Epidémiologie</w:t>
      </w:r>
    </w:p>
    <w:p w14:paraId="767657A6" w14:textId="4F1B991A" w:rsidR="00796BC9" w:rsidRDefault="00796BC9" w:rsidP="00796BC9">
      <w:r>
        <w:t>Fonction de l’âge +++</w:t>
      </w:r>
    </w:p>
    <w:p w14:paraId="05FCD247" w14:textId="110B10A4" w:rsidR="00796BC9" w:rsidRDefault="003343F1" w:rsidP="00796BC9">
      <w:r>
        <w:t>Nourrisson</w:t>
      </w:r>
      <w:r w:rsidR="00796BC9">
        <w:t xml:space="preserve"> de 1 – 3 mois : </w:t>
      </w:r>
      <w:r>
        <w:t>streptocoque</w:t>
      </w:r>
      <w:r w:rsidR="00796BC9">
        <w:t xml:space="preserve"> de groupe B, méningocoque, Haemophilus influenzae</w:t>
      </w:r>
    </w:p>
    <w:p w14:paraId="1DF798AF" w14:textId="7A516F85" w:rsidR="00796BC9" w:rsidRDefault="003343F1" w:rsidP="000F3651">
      <w:r>
        <w:t>Enfant,</w:t>
      </w:r>
      <w:r w:rsidR="00796BC9">
        <w:t xml:space="preserve"> adolescent et adulte jeune : pneumocoque, méningocoque, Haemophilus</w:t>
      </w:r>
    </w:p>
    <w:p w14:paraId="3F669BCF" w14:textId="0309B677" w:rsidR="00796BC9" w:rsidRDefault="00796BC9" w:rsidP="00796BC9">
      <w:r>
        <w:t>Diminution de l’</w:t>
      </w:r>
      <w:r w:rsidR="003343F1">
        <w:t>incidence des méningites à Hib</w:t>
      </w:r>
      <w:r>
        <w:t xml:space="preserve"> et pneumocoque (sérotypes couverts par la vaccination) du fait de l’introduction de la vaccination contre Hib et pneumocoque dans les programmes de vaccination </w:t>
      </w:r>
    </w:p>
    <w:p w14:paraId="6FE36015" w14:textId="77777777" w:rsidR="00796BC9" w:rsidRDefault="00796BC9" w:rsidP="000F3651">
      <w:pPr>
        <w:pStyle w:val="Titre3"/>
      </w:pPr>
      <w:r>
        <w:t>Intérêts et gravités</w:t>
      </w:r>
    </w:p>
    <w:p w14:paraId="21A140FD" w14:textId="1B6F3F63" w:rsidR="00796BC9" w:rsidRDefault="003343F1" w:rsidP="00796BC9">
      <w:pPr>
        <w:numPr>
          <w:ilvl w:val="1"/>
          <w:numId w:val="9"/>
        </w:numPr>
      </w:pPr>
      <w:r>
        <w:t>Mortalité</w:t>
      </w:r>
      <w:r w:rsidR="00796BC9">
        <w:t xml:space="preserve"> et </w:t>
      </w:r>
      <w:r>
        <w:t>morbidités</w:t>
      </w:r>
      <w:r w:rsidR="00F27854">
        <w:t xml:space="preserve"> (séquelles)</w:t>
      </w:r>
    </w:p>
    <w:p w14:paraId="520EC4BF" w14:textId="0AF1EDBF" w:rsidR="00796BC9" w:rsidRDefault="00796BC9" w:rsidP="00796BC9">
      <w:pPr>
        <w:numPr>
          <w:ilvl w:val="1"/>
          <w:numId w:val="9"/>
        </w:numPr>
      </w:pPr>
      <w:r>
        <w:t xml:space="preserve"> </w:t>
      </w:r>
      <w:r w:rsidR="00F27854">
        <w:t>Potentiel épidémiologique (méningite à méningocoque, méningite communautaire + méningite nosocomiale (après intervention chirurgicale ou PL))</w:t>
      </w:r>
    </w:p>
    <w:p w14:paraId="468F8519" w14:textId="0A7D2431" w:rsidR="00F27854" w:rsidRDefault="00F27854" w:rsidP="00F27854">
      <w:pPr>
        <w:pStyle w:val="Titre3"/>
      </w:pPr>
      <w:r>
        <w:t>Physiopathologie</w:t>
      </w:r>
    </w:p>
    <w:p w14:paraId="7E3A6DCF" w14:textId="7BEA1B79" w:rsidR="00F27854" w:rsidRDefault="00F27854" w:rsidP="00F27854">
      <w:pPr>
        <w:pStyle w:val="Titre4"/>
      </w:pPr>
      <w:r>
        <w:t xml:space="preserve">Méningocoque (Neisseria </w:t>
      </w:r>
      <w:proofErr w:type="spellStart"/>
      <w:r w:rsidR="004509E7">
        <w:t>méningitidis</w:t>
      </w:r>
      <w:proofErr w:type="spellEnd"/>
      <w:r w:rsidR="004509E7">
        <w:t>)</w:t>
      </w:r>
    </w:p>
    <w:p w14:paraId="096ED4E5" w14:textId="422D791C" w:rsidR="004509E7" w:rsidRDefault="004509E7" w:rsidP="004509E7">
      <w:r>
        <w:t xml:space="preserve">5 – 50% de la population est porteur asymptomatique </w:t>
      </w:r>
    </w:p>
    <w:p w14:paraId="54BBC2D0" w14:textId="6E69B602" w:rsidR="004509E7" w:rsidRDefault="000F3651" w:rsidP="004509E7">
      <w:r>
        <w:t>Réservoirs strictement humains</w:t>
      </w:r>
      <w:r w:rsidR="004509E7">
        <w:t xml:space="preserve"> </w:t>
      </w:r>
    </w:p>
    <w:p w14:paraId="115517CC" w14:textId="5136C95D" w:rsidR="004509E7" w:rsidRDefault="004509E7" w:rsidP="004509E7">
      <w:r>
        <w:t xml:space="preserve">Durée de portage variable </w:t>
      </w:r>
    </w:p>
    <w:p w14:paraId="3A2C5146" w14:textId="24EB294D" w:rsidR="004509E7" w:rsidRDefault="004509E7" w:rsidP="004509E7">
      <w:r>
        <w:t xml:space="preserve">Contamination interhumaine directe (exposition proche et </w:t>
      </w:r>
      <w:r w:rsidR="003343F1">
        <w:t>prolongé</w:t>
      </w:r>
      <w:r>
        <w:t>) par les sécrétion</w:t>
      </w:r>
      <w:r w:rsidR="003343F1">
        <w:t>s</w:t>
      </w:r>
      <w:r>
        <w:t xml:space="preserve"> oropharyngées contamin</w:t>
      </w:r>
      <w:r w:rsidR="003343F1">
        <w:t>an</w:t>
      </w:r>
      <w:r>
        <w:t>tes</w:t>
      </w:r>
    </w:p>
    <w:p w14:paraId="58D65BFE" w14:textId="139CA8BE" w:rsidR="004509E7" w:rsidRDefault="004509E7" w:rsidP="004509E7">
      <w:r>
        <w:t xml:space="preserve">Exceptionnellement du fait de plusieurs facteurs (virulence, </w:t>
      </w:r>
      <w:r w:rsidR="003343F1">
        <w:t>hôte</w:t>
      </w:r>
      <w:r>
        <w:t xml:space="preserve">, lésion de la muqueuse respiratoire) </w:t>
      </w:r>
    </w:p>
    <w:p w14:paraId="5CDB831F" w14:textId="18C24DAD" w:rsidR="004509E7" w:rsidRDefault="004509E7" w:rsidP="004509E7">
      <w:r>
        <w:sym w:font="Wingdings" w:char="F0E8"/>
      </w:r>
      <w:r>
        <w:t xml:space="preserve"> </w:t>
      </w:r>
      <w:r w:rsidR="000F3651">
        <w:t>Dissémination</w:t>
      </w:r>
      <w:r>
        <w:t xml:space="preserve"> par voie hématogène </w:t>
      </w:r>
      <w:r>
        <w:sym w:font="Wingdings" w:char="F0E8"/>
      </w:r>
      <w:r>
        <w:t xml:space="preserve"> méninges</w:t>
      </w:r>
    </w:p>
    <w:p w14:paraId="74BF7D10" w14:textId="6DF13EA7" w:rsidR="004509E7" w:rsidRDefault="004509E7" w:rsidP="004509E7">
      <w:pPr>
        <w:pStyle w:val="Titre4"/>
      </w:pPr>
      <w:r>
        <w:lastRenderedPageBreak/>
        <w:t>Pneumocoque (</w:t>
      </w:r>
      <w:proofErr w:type="spellStart"/>
      <w:r>
        <w:t>stréptococcus</w:t>
      </w:r>
      <w:proofErr w:type="spellEnd"/>
      <w:r>
        <w:t xml:space="preserve"> </w:t>
      </w:r>
      <w:proofErr w:type="spellStart"/>
      <w:r>
        <w:t>pneumoniae</w:t>
      </w:r>
      <w:proofErr w:type="spellEnd"/>
      <w:r>
        <w:t>)</w:t>
      </w:r>
    </w:p>
    <w:p w14:paraId="62A4F8FF" w14:textId="317E5356" w:rsidR="004509E7" w:rsidRDefault="004509E7" w:rsidP="004509E7">
      <w:r>
        <w:t xml:space="preserve">Diffusion par </w:t>
      </w:r>
      <w:r w:rsidR="00923000">
        <w:t>contiguïté</w:t>
      </w:r>
      <w:r>
        <w:t xml:space="preserve"> d’un foyer ORL ou d’un portage oropharyngée au cours d’une brèche ostéoméningée</w:t>
      </w:r>
    </w:p>
    <w:p w14:paraId="564FCD01" w14:textId="288FC41B" w:rsidR="00923000" w:rsidRDefault="00923000" w:rsidP="004509E7">
      <w:r>
        <w:t>Parfois diffusion hématogène à partir d’un foyer profond (poumon)</w:t>
      </w:r>
    </w:p>
    <w:p w14:paraId="1CCABBB5" w14:textId="0E2CA24A" w:rsidR="00923000" w:rsidRDefault="00923000" w:rsidP="004509E7">
      <w:r>
        <w:t>Pas de transmission interhumaine</w:t>
      </w:r>
    </w:p>
    <w:p w14:paraId="276CA618" w14:textId="7FE32B5E" w:rsidR="00923000" w:rsidRDefault="00923000" w:rsidP="00923000">
      <w:pPr>
        <w:pStyle w:val="Titre4"/>
      </w:pPr>
      <w:r>
        <w:t>Listéria</w:t>
      </w:r>
    </w:p>
    <w:p w14:paraId="615AB3DE" w14:textId="1ECBA9A2" w:rsidR="00923000" w:rsidRDefault="00923000" w:rsidP="00923000">
      <w:r>
        <w:t xml:space="preserve">Envahissement du SNC par voie hématogène à partir du tube digestif du tube digestif </w:t>
      </w:r>
    </w:p>
    <w:p w14:paraId="72C586A7" w14:textId="220DCEDC" w:rsidR="00923000" w:rsidRDefault="00923000" w:rsidP="00923000">
      <w:proofErr w:type="spellStart"/>
      <w:r>
        <w:t>Rhoméncéphalite</w:t>
      </w:r>
      <w:proofErr w:type="spellEnd"/>
      <w:r>
        <w:t xml:space="preserve"> +++ (tronc cérébral)</w:t>
      </w:r>
    </w:p>
    <w:p w14:paraId="4ED6D09C" w14:textId="13EBB3EC" w:rsidR="00923000" w:rsidRDefault="00923000" w:rsidP="00923000">
      <w:pPr>
        <w:pStyle w:val="Titre1"/>
      </w:pPr>
      <w:bookmarkStart w:id="5" w:name="_Toc197550338"/>
      <w:r>
        <w:t>Signes</w:t>
      </w:r>
      <w:bookmarkEnd w:id="5"/>
      <w:r>
        <w:t xml:space="preserve"> </w:t>
      </w:r>
    </w:p>
    <w:p w14:paraId="5462240C" w14:textId="1DE7A7E2" w:rsidR="00923000" w:rsidRDefault="003E1553" w:rsidP="00923000">
      <w:pPr>
        <w:pStyle w:val="Titre2"/>
        <w:ind w:left="708" w:hanging="708"/>
      </w:pPr>
      <w:bookmarkStart w:id="6" w:name="_Toc197550339"/>
      <w:r>
        <w:t>TDD : méningite</w:t>
      </w:r>
      <w:r w:rsidR="00923000">
        <w:t xml:space="preserve"> purulente communautaire de l’adulte (à pneumocoque)</w:t>
      </w:r>
      <w:bookmarkEnd w:id="6"/>
    </w:p>
    <w:p w14:paraId="20218DB0" w14:textId="0964CB87" w:rsidR="00923000" w:rsidRDefault="00923000" w:rsidP="00923000">
      <w:r>
        <w:t>Début brutal et rapide</w:t>
      </w:r>
    </w:p>
    <w:p w14:paraId="6BA08D97" w14:textId="592A823E" w:rsidR="00923000" w:rsidRDefault="00923000" w:rsidP="00923000">
      <w:r>
        <w:t>Fièvre, malaise générale avec ou sans frissons</w:t>
      </w:r>
    </w:p>
    <w:p w14:paraId="16FF3F42" w14:textId="732C2D81" w:rsidR="00923000" w:rsidRDefault="00923000" w:rsidP="000F3651">
      <w:pPr>
        <w:pStyle w:val="Titre3"/>
      </w:pPr>
      <w:r>
        <w:t>Sd méningée</w:t>
      </w:r>
    </w:p>
    <w:p w14:paraId="33FFB0BE" w14:textId="6C9C40F2" w:rsidR="00923000" w:rsidRDefault="00923000" w:rsidP="00923000">
      <w:pPr>
        <w:numPr>
          <w:ilvl w:val="1"/>
          <w:numId w:val="9"/>
        </w:numPr>
      </w:pPr>
      <w:r>
        <w:t>Céphalées violente, dif</w:t>
      </w:r>
      <w:r w:rsidR="003D01B8">
        <w:t>f</w:t>
      </w:r>
      <w:r>
        <w:t>uses, en casque, inhabituelle</w:t>
      </w:r>
    </w:p>
    <w:p w14:paraId="78D1C7AE" w14:textId="0E1DB683" w:rsidR="00923000" w:rsidRDefault="00923000" w:rsidP="00923000">
      <w:pPr>
        <w:numPr>
          <w:ilvl w:val="1"/>
          <w:numId w:val="9"/>
        </w:numPr>
      </w:pPr>
      <w:r>
        <w:t>Photophobie, phon</w:t>
      </w:r>
      <w:r w:rsidR="003E1553">
        <w:t>o</w:t>
      </w:r>
      <w:r>
        <w:t>phobie</w:t>
      </w:r>
    </w:p>
    <w:p w14:paraId="3CB0F540" w14:textId="590F8598" w:rsidR="00923000" w:rsidRDefault="00923000" w:rsidP="00923000">
      <w:pPr>
        <w:numPr>
          <w:ilvl w:val="1"/>
          <w:numId w:val="9"/>
        </w:numPr>
      </w:pPr>
      <w:r>
        <w:t xml:space="preserve">Nausée, vomissement classiquement en jet </w:t>
      </w:r>
    </w:p>
    <w:p w14:paraId="2CEB4700" w14:textId="0F2ED0D6" w:rsidR="00923000" w:rsidRDefault="00923000" w:rsidP="00923000">
      <w:pPr>
        <w:numPr>
          <w:ilvl w:val="1"/>
          <w:numId w:val="9"/>
        </w:numPr>
      </w:pPr>
      <w:r>
        <w:t xml:space="preserve">Constipation </w:t>
      </w:r>
    </w:p>
    <w:p w14:paraId="00DAAED2" w14:textId="59C0403E" w:rsidR="00923000" w:rsidRDefault="00923000" w:rsidP="000F3651">
      <w:pPr>
        <w:pStyle w:val="Titre4"/>
      </w:pPr>
      <w:r>
        <w:t>Signes d’irritation méningée :</w:t>
      </w:r>
    </w:p>
    <w:p w14:paraId="78B0A54E" w14:textId="77777777" w:rsidR="00923000" w:rsidRDefault="00923000" w:rsidP="00923000">
      <w:pPr>
        <w:numPr>
          <w:ilvl w:val="2"/>
          <w:numId w:val="9"/>
        </w:numPr>
      </w:pPr>
      <w:r>
        <w:t xml:space="preserve">Raideur de la nuque </w:t>
      </w:r>
      <w:r>
        <w:sym w:font="Wingdings" w:char="F0E8"/>
      </w:r>
      <w:r>
        <w:t xml:space="preserve"> douleur à la flexion passive du rachis cervicale. </w:t>
      </w:r>
    </w:p>
    <w:p w14:paraId="09653748" w14:textId="77777777" w:rsidR="00923000" w:rsidRDefault="00923000" w:rsidP="00923000">
      <w:pPr>
        <w:numPr>
          <w:ilvl w:val="2"/>
          <w:numId w:val="9"/>
        </w:numPr>
      </w:pPr>
      <w:r>
        <w:t>Signe de Kernig : impossibilité de fléchir les cuisses sans fléchir les genoux</w:t>
      </w:r>
    </w:p>
    <w:p w14:paraId="3F6D6B1B" w14:textId="2805ADA6" w:rsidR="00923000" w:rsidRDefault="00923000" w:rsidP="00923000">
      <w:pPr>
        <w:numPr>
          <w:ilvl w:val="2"/>
          <w:numId w:val="9"/>
        </w:numPr>
      </w:pPr>
      <w:r>
        <w:t xml:space="preserve">Signe de </w:t>
      </w:r>
      <w:proofErr w:type="spellStart"/>
      <w:r>
        <w:t>Bradzinski</w:t>
      </w:r>
      <w:proofErr w:type="spellEnd"/>
      <w:r>
        <w:t> : la flexion de la nuque entraîne une flexion involontaire des membres inférieurs et l’élévation d’un membre tendu entraine une flexion du membre controlatéral</w:t>
      </w:r>
    </w:p>
    <w:p w14:paraId="617386C2" w14:textId="27C17CA5" w:rsidR="00923000" w:rsidRDefault="00923000" w:rsidP="000F3651">
      <w:pPr>
        <w:pStyle w:val="Titre3"/>
      </w:pPr>
      <w:r>
        <w:t xml:space="preserve">Association possible à des singes d’encéphalite </w:t>
      </w:r>
      <w:r>
        <w:sym w:font="Wingdings" w:char="F0E8"/>
      </w:r>
      <w:r>
        <w:t xml:space="preserve"> méningo-encéphalite</w:t>
      </w:r>
    </w:p>
    <w:p w14:paraId="7C035ADB" w14:textId="7BDD506B" w:rsidR="00923000" w:rsidRDefault="00923000" w:rsidP="00923000">
      <w:pPr>
        <w:numPr>
          <w:ilvl w:val="1"/>
          <w:numId w:val="9"/>
        </w:numPr>
      </w:pPr>
      <w:r>
        <w:t xml:space="preserve">Trouble de la conscience </w:t>
      </w:r>
    </w:p>
    <w:p w14:paraId="1D8469D8" w14:textId="75576D34" w:rsidR="00923000" w:rsidRDefault="00923000" w:rsidP="00923000">
      <w:pPr>
        <w:numPr>
          <w:ilvl w:val="1"/>
          <w:numId w:val="9"/>
        </w:numPr>
      </w:pPr>
      <w:r>
        <w:t>Trouble du comportement</w:t>
      </w:r>
    </w:p>
    <w:p w14:paraId="72774560" w14:textId="04AD6333" w:rsidR="00923000" w:rsidRDefault="00923000" w:rsidP="00923000">
      <w:pPr>
        <w:numPr>
          <w:ilvl w:val="1"/>
          <w:numId w:val="9"/>
        </w:numPr>
      </w:pPr>
      <w:r>
        <w:lastRenderedPageBreak/>
        <w:t>Convulsion</w:t>
      </w:r>
    </w:p>
    <w:p w14:paraId="6CE93968" w14:textId="778F4D85" w:rsidR="00923000" w:rsidRDefault="00923000" w:rsidP="00923000">
      <w:pPr>
        <w:numPr>
          <w:ilvl w:val="1"/>
          <w:numId w:val="9"/>
        </w:numPr>
      </w:pPr>
      <w:r>
        <w:t xml:space="preserve">Déficit </w:t>
      </w:r>
      <w:r w:rsidR="003E1553">
        <w:t>sensitivomoteur</w:t>
      </w:r>
    </w:p>
    <w:p w14:paraId="2B59DD2A" w14:textId="13CB825D" w:rsidR="00923000" w:rsidRDefault="00923000" w:rsidP="00923000">
      <w:pPr>
        <w:numPr>
          <w:ilvl w:val="1"/>
          <w:numId w:val="9"/>
        </w:numPr>
      </w:pPr>
      <w:r>
        <w:t>……..</w:t>
      </w:r>
    </w:p>
    <w:p w14:paraId="0154F012" w14:textId="38826F82" w:rsidR="00923000" w:rsidRDefault="00923000" w:rsidP="00923000">
      <w:r>
        <w:t xml:space="preserve">Sensibilité : des singes dépendent de l’étiologie </w:t>
      </w:r>
    </w:p>
    <w:p w14:paraId="73770833" w14:textId="475AF8ED" w:rsidR="00923000" w:rsidRDefault="00923000" w:rsidP="00923000">
      <w:r>
        <w:t>95% des adultes ayant une méningite bacté</w:t>
      </w:r>
      <w:r w:rsidR="004921D5">
        <w:t>rienne ont au moins 2 des signes parmi céphalée, fièvre, raideur de la nuque, altération de la conscience</w:t>
      </w:r>
    </w:p>
    <w:p w14:paraId="3AD1A6AD" w14:textId="25151BA7" w:rsidR="004921D5" w:rsidRDefault="004921D5" w:rsidP="000F3651">
      <w:pPr>
        <w:pStyle w:val="Titre3"/>
      </w:pPr>
      <w:r>
        <w:t>Ponction lombaire</w:t>
      </w:r>
    </w:p>
    <w:p w14:paraId="2A088CFA" w14:textId="610E4330" w:rsidR="004921D5" w:rsidRDefault="004921D5" w:rsidP="004921D5">
      <w:pPr>
        <w:numPr>
          <w:ilvl w:val="1"/>
          <w:numId w:val="9"/>
        </w:numPr>
      </w:pPr>
      <w:r>
        <w:t>Geste essentiel pour le diagnostic positif et étiologique</w:t>
      </w:r>
    </w:p>
    <w:p w14:paraId="080C85FA" w14:textId="70BEC165" w:rsidR="004921D5" w:rsidRDefault="004921D5" w:rsidP="004921D5">
      <w:pPr>
        <w:numPr>
          <w:ilvl w:val="1"/>
          <w:numId w:val="9"/>
        </w:numPr>
      </w:pPr>
      <w:r>
        <w:t>A réaliser avant toute antibiothérapie ++++</w:t>
      </w:r>
    </w:p>
    <w:p w14:paraId="161D5240" w14:textId="7B5ADD48" w:rsidR="004921D5" w:rsidRDefault="004921D5" w:rsidP="004921D5">
      <w:pPr>
        <w:numPr>
          <w:ilvl w:val="1"/>
          <w:numId w:val="9"/>
        </w:numPr>
      </w:pPr>
      <w:r>
        <w:t xml:space="preserve">Contre-indication </w:t>
      </w:r>
    </w:p>
    <w:p w14:paraId="26C2AFD6" w14:textId="34D11C34" w:rsidR="004921D5" w:rsidRDefault="004921D5" w:rsidP="004921D5">
      <w:pPr>
        <w:numPr>
          <w:ilvl w:val="2"/>
          <w:numId w:val="9"/>
        </w:numPr>
      </w:pPr>
      <w:r>
        <w:t>Signe d’engagement (mydriase unilatérale), hoquet, trouble ventilatoire, mouvement d’enrouement, instabilité hémodynamique</w:t>
      </w:r>
    </w:p>
    <w:p w14:paraId="5193F955" w14:textId="5999C6D0" w:rsidR="004921D5" w:rsidRDefault="004921D5" w:rsidP="004921D5">
      <w:pPr>
        <w:numPr>
          <w:ilvl w:val="2"/>
          <w:numId w:val="9"/>
        </w:numPr>
      </w:pPr>
      <w:r>
        <w:t xml:space="preserve">Anomalies de l’hémostase </w:t>
      </w:r>
      <w:r w:rsidR="003E1553">
        <w:t>préalablement</w:t>
      </w:r>
      <w:r>
        <w:t xml:space="preserve"> connue, prise d’anticoagulant à dose efficace, suspicion clinique d’un trouble majeur de l’hémostase (saignement actif) et instabilité hémodynamique</w:t>
      </w:r>
    </w:p>
    <w:p w14:paraId="5089AC1D" w14:textId="41C68501" w:rsidR="004921D5" w:rsidRDefault="004921D5" w:rsidP="000F3651">
      <w:pPr>
        <w:pStyle w:val="Titre4"/>
      </w:pPr>
      <w:r>
        <w:t>Indication de la réalisation d’une imagerie cérébrale avant la ponction lombaire</w:t>
      </w:r>
    </w:p>
    <w:p w14:paraId="0A00CA5D" w14:textId="00F13D3A" w:rsidR="004921D5" w:rsidRDefault="004921D5" w:rsidP="004921D5">
      <w:pPr>
        <w:numPr>
          <w:ilvl w:val="2"/>
          <w:numId w:val="9"/>
        </w:numPr>
      </w:pPr>
      <w:r>
        <w:t>Singe de localisation neurologique</w:t>
      </w:r>
    </w:p>
    <w:p w14:paraId="1CAF0220" w14:textId="0E59F34F" w:rsidR="004921D5" w:rsidRDefault="004921D5" w:rsidP="004921D5">
      <w:pPr>
        <w:numPr>
          <w:ilvl w:val="2"/>
          <w:numId w:val="9"/>
        </w:numPr>
      </w:pPr>
      <w:r>
        <w:t>Score de Glasgow inférieur à 8</w:t>
      </w:r>
    </w:p>
    <w:p w14:paraId="42569333" w14:textId="166CE1E7" w:rsidR="004921D5" w:rsidRDefault="004921D5" w:rsidP="004921D5">
      <w:pPr>
        <w:numPr>
          <w:ilvl w:val="2"/>
          <w:numId w:val="9"/>
        </w:numPr>
      </w:pPr>
      <w:proofErr w:type="gramStart"/>
      <w:r>
        <w:t>Convulsion récentes</w:t>
      </w:r>
      <w:proofErr w:type="gramEnd"/>
      <w:r>
        <w:t xml:space="preserve"> ou en cours, focales ou généralisées après l’âge de 5 ans </w:t>
      </w:r>
    </w:p>
    <w:p w14:paraId="135DF42B" w14:textId="4D0FF29F" w:rsidR="004921D5" w:rsidRDefault="003E1553" w:rsidP="000F3651">
      <w:pPr>
        <w:pStyle w:val="Titre4"/>
      </w:pPr>
      <w:r>
        <w:t>LCR hypertendu trouble, lâ</w:t>
      </w:r>
      <w:r w:rsidR="004921D5">
        <w:t xml:space="preserve">che, purulent </w:t>
      </w:r>
      <w:r>
        <w:t>avec un aspect en « eau de riz »</w:t>
      </w:r>
    </w:p>
    <w:p w14:paraId="21AC1435" w14:textId="1450E7AD" w:rsidR="003E1553" w:rsidRDefault="003E1553" w:rsidP="003E1553">
      <w:pPr>
        <w:numPr>
          <w:ilvl w:val="2"/>
          <w:numId w:val="9"/>
        </w:numPr>
      </w:pPr>
      <w:proofErr w:type="spellStart"/>
      <w:r>
        <w:t>Pléiocytose</w:t>
      </w:r>
      <w:proofErr w:type="spellEnd"/>
      <w:r>
        <w:t xml:space="preserve"> avec généralement plus de 1000 GB par mm3</w:t>
      </w:r>
    </w:p>
    <w:p w14:paraId="2DC5B22B" w14:textId="518C2E5A" w:rsidR="003E1553" w:rsidRDefault="003E1553" w:rsidP="003E1553">
      <w:pPr>
        <w:numPr>
          <w:ilvl w:val="2"/>
          <w:numId w:val="9"/>
        </w:numPr>
      </w:pPr>
      <w:r>
        <w:t>Prédominance de PNN (&gt;75%) ou présence de PNN altérés</w:t>
      </w:r>
    </w:p>
    <w:p w14:paraId="7F574201" w14:textId="1CD112F5" w:rsidR="003E1553" w:rsidRDefault="003E1553" w:rsidP="003E1553">
      <w:pPr>
        <w:numPr>
          <w:ilvl w:val="2"/>
          <w:numId w:val="9"/>
        </w:numPr>
      </w:pPr>
      <w:proofErr w:type="spellStart"/>
      <w:r>
        <w:t>Hypoglycorachie</w:t>
      </w:r>
      <w:proofErr w:type="spellEnd"/>
      <w:r>
        <w:t xml:space="preserve"> (généralement inférieur à 2.2 </w:t>
      </w:r>
      <w:proofErr w:type="spellStart"/>
      <w:r>
        <w:t>mmol</w:t>
      </w:r>
      <w:proofErr w:type="spellEnd"/>
      <w:r>
        <w:t>/L) et rapport glycorachie/glycémie &lt; 40%</w:t>
      </w:r>
    </w:p>
    <w:p w14:paraId="2D3330C0" w14:textId="4923CD83" w:rsidR="003E1553" w:rsidRDefault="003E1553" w:rsidP="003E1553">
      <w:pPr>
        <w:numPr>
          <w:ilvl w:val="2"/>
          <w:numId w:val="9"/>
        </w:numPr>
      </w:pPr>
      <w:r>
        <w:t>Hyperprotéinorachie généralement &gt; 1g/l</w:t>
      </w:r>
    </w:p>
    <w:p w14:paraId="46E137BB" w14:textId="5216A3DE" w:rsidR="003E1553" w:rsidRDefault="003E1553" w:rsidP="003E1553">
      <w:pPr>
        <w:numPr>
          <w:ilvl w:val="2"/>
          <w:numId w:val="9"/>
        </w:numPr>
      </w:pPr>
      <w:r>
        <w:t xml:space="preserve">Augmentation des lactates dans les LCR (&gt; 3.2 </w:t>
      </w:r>
      <w:proofErr w:type="spellStart"/>
      <w:r>
        <w:t>mmol</w:t>
      </w:r>
      <w:proofErr w:type="spellEnd"/>
      <w:r>
        <w:t>/L)</w:t>
      </w:r>
    </w:p>
    <w:p w14:paraId="7A2AAC08" w14:textId="325B9F93" w:rsidR="003E1553" w:rsidRDefault="003E1553" w:rsidP="000F3651">
      <w:pPr>
        <w:pStyle w:val="Titre4"/>
      </w:pPr>
      <w:r>
        <w:t>Examen microbiologique</w:t>
      </w:r>
    </w:p>
    <w:p w14:paraId="1FBE7C44" w14:textId="5EF869FF" w:rsidR="003E1553" w:rsidRDefault="003E1553" w:rsidP="003E1553">
      <w:pPr>
        <w:numPr>
          <w:ilvl w:val="2"/>
          <w:numId w:val="9"/>
        </w:numPr>
      </w:pPr>
      <w:r>
        <w:t>Examen direct après coloration de GRAM</w:t>
      </w:r>
    </w:p>
    <w:p w14:paraId="014213A6" w14:textId="6650CCD5" w:rsidR="003E1553" w:rsidRDefault="003E1553" w:rsidP="003E1553">
      <w:pPr>
        <w:numPr>
          <w:ilvl w:val="3"/>
          <w:numId w:val="9"/>
        </w:numPr>
      </w:pPr>
      <w:r>
        <w:t>Orientation étiologique</w:t>
      </w:r>
    </w:p>
    <w:p w14:paraId="3AF59A56" w14:textId="4ACD8D99" w:rsidR="003E1553" w:rsidRDefault="003E1553" w:rsidP="003E1553">
      <w:pPr>
        <w:numPr>
          <w:ilvl w:val="3"/>
          <w:numId w:val="9"/>
        </w:numPr>
      </w:pPr>
      <w:r>
        <w:lastRenderedPageBreak/>
        <w:t>Positif dans</w:t>
      </w:r>
      <w:r w:rsidR="000F3651">
        <w:t xml:space="preserve"> </w:t>
      </w:r>
      <w:r>
        <w:t>40 – 90% des cas (en fonction du germe et de l’inoculation)</w:t>
      </w:r>
    </w:p>
    <w:p w14:paraId="1A66A254" w14:textId="12983049" w:rsidR="003E1553" w:rsidRDefault="003E1553" w:rsidP="003E1553">
      <w:pPr>
        <w:numPr>
          <w:ilvl w:val="3"/>
          <w:numId w:val="9"/>
        </w:numPr>
      </w:pPr>
      <w:r>
        <w:t>Diplocoque GP encapsulé pneumocoque</w:t>
      </w:r>
    </w:p>
    <w:p w14:paraId="4CD7EC7C" w14:textId="3D1B5FD8" w:rsidR="003E1553" w:rsidRDefault="003E1553" w:rsidP="003E1553">
      <w:pPr>
        <w:numPr>
          <w:ilvl w:val="3"/>
          <w:numId w:val="9"/>
        </w:numPr>
      </w:pPr>
      <w:r>
        <w:t>Diplocoque GN : méningocoque</w:t>
      </w:r>
    </w:p>
    <w:p w14:paraId="7AA59393" w14:textId="72301F11" w:rsidR="003E1553" w:rsidRDefault="003E1553" w:rsidP="003E1553">
      <w:pPr>
        <w:numPr>
          <w:ilvl w:val="3"/>
          <w:numId w:val="9"/>
        </w:numPr>
      </w:pPr>
      <w:r>
        <w:t>BGM : H. influenza, E coli</w:t>
      </w:r>
    </w:p>
    <w:p w14:paraId="22ECDCF5" w14:textId="03109DDB" w:rsidR="003E1553" w:rsidRDefault="003E1553" w:rsidP="003E1553">
      <w:pPr>
        <w:numPr>
          <w:ilvl w:val="3"/>
          <w:numId w:val="9"/>
        </w:numPr>
      </w:pPr>
      <w:r>
        <w:t xml:space="preserve">BGP : listéria </w:t>
      </w:r>
    </w:p>
    <w:p w14:paraId="35AB2E01" w14:textId="60D3AFB8" w:rsidR="003E1553" w:rsidRDefault="003E1553" w:rsidP="000F3651">
      <w:pPr>
        <w:pStyle w:val="Titre4"/>
      </w:pPr>
      <w:r>
        <w:t xml:space="preserve">Culture </w:t>
      </w:r>
    </w:p>
    <w:p w14:paraId="34090886" w14:textId="0F1825A1" w:rsidR="003E1553" w:rsidRDefault="003E1553" w:rsidP="003E1553">
      <w:pPr>
        <w:numPr>
          <w:ilvl w:val="3"/>
          <w:numId w:val="9"/>
        </w:numPr>
      </w:pPr>
      <w:r>
        <w:t xml:space="preserve">Positive dans 60 – 90% des cas </w:t>
      </w:r>
    </w:p>
    <w:p w14:paraId="5D4DDCB0" w14:textId="008F6BD4" w:rsidR="003E1553" w:rsidRDefault="003E1553" w:rsidP="003E1553">
      <w:pPr>
        <w:numPr>
          <w:ilvl w:val="3"/>
          <w:numId w:val="9"/>
        </w:numPr>
      </w:pPr>
      <w:r>
        <w:t>Négative si méningite décapitée, mauvaise condition de transport</w:t>
      </w:r>
    </w:p>
    <w:p w14:paraId="615C886C" w14:textId="41AA8EE2" w:rsidR="003E1553" w:rsidRDefault="003E1553" w:rsidP="003E1553">
      <w:pPr>
        <w:numPr>
          <w:ilvl w:val="3"/>
          <w:numId w:val="9"/>
        </w:numPr>
      </w:pPr>
      <w:r>
        <w:t xml:space="preserve">Confirmation de l’étiologie et antibiogramme avec </w:t>
      </w:r>
      <w:r w:rsidRPr="003E1553">
        <w:rPr>
          <w:highlight w:val="yellow"/>
        </w:rPr>
        <w:t>CM I ??????</w:t>
      </w:r>
      <w:r>
        <w:t xml:space="preserve"> </w:t>
      </w:r>
    </w:p>
    <w:p w14:paraId="0378859D" w14:textId="1D34388B" w:rsidR="003E1553" w:rsidRDefault="003E1553" w:rsidP="003E1553">
      <w:r>
        <w:t>Recherche d’antigène soluble</w:t>
      </w:r>
    </w:p>
    <w:p w14:paraId="4B325478" w14:textId="5CD590B4" w:rsidR="003E1553" w:rsidRDefault="003E1553" w:rsidP="003E1553">
      <w:r>
        <w:t>PCR</w:t>
      </w:r>
    </w:p>
    <w:p w14:paraId="081D43FA" w14:textId="49DF1CBD" w:rsidR="003E1553" w:rsidRDefault="003E1553" w:rsidP="000F3651">
      <w:pPr>
        <w:pStyle w:val="Titre3"/>
      </w:pPr>
      <w:r>
        <w:t xml:space="preserve">Hémoculture </w:t>
      </w:r>
    </w:p>
    <w:p w14:paraId="0F5E6C82" w14:textId="0A59AB87" w:rsidR="003E1553" w:rsidRDefault="003E1553" w:rsidP="003E1553">
      <w:pPr>
        <w:numPr>
          <w:ilvl w:val="1"/>
          <w:numId w:val="9"/>
        </w:numPr>
      </w:pPr>
      <w:r>
        <w:t>Positive dans 75% des cas</w:t>
      </w:r>
    </w:p>
    <w:p w14:paraId="4779CE1C" w14:textId="4D4699DD" w:rsidR="003E1553" w:rsidRDefault="003E1553" w:rsidP="000F3651">
      <w:pPr>
        <w:numPr>
          <w:ilvl w:val="1"/>
          <w:numId w:val="9"/>
        </w:numPr>
      </w:pPr>
      <w:r>
        <w:t xml:space="preserve">Systématique surtout PL contre-indiqué ou devant l’atteinte du résultat d’une </w:t>
      </w:r>
      <w:proofErr w:type="gramStart"/>
      <w:r>
        <w:t>…….</w:t>
      </w:r>
      <w:proofErr w:type="gramEnd"/>
      <w:r>
        <w:t>.</w:t>
      </w:r>
    </w:p>
    <w:p w14:paraId="6E6220C8" w14:textId="7C094819" w:rsidR="003E1553" w:rsidRDefault="003E1553" w:rsidP="000F3651">
      <w:pPr>
        <w:pStyle w:val="Titre3"/>
      </w:pPr>
      <w:proofErr w:type="gramStart"/>
      <w:r>
        <w:t>Autres examens microbiologique</w:t>
      </w:r>
      <w:proofErr w:type="gramEnd"/>
    </w:p>
    <w:p w14:paraId="3F6F756B" w14:textId="2F44F941" w:rsidR="003E1553" w:rsidRDefault="003E1553" w:rsidP="003E1553">
      <w:pPr>
        <w:numPr>
          <w:ilvl w:val="1"/>
          <w:numId w:val="9"/>
        </w:numPr>
      </w:pPr>
      <w:r>
        <w:t>PCR méningocoque dans le sang</w:t>
      </w:r>
    </w:p>
    <w:p w14:paraId="1192293E" w14:textId="7F807E49" w:rsidR="003E1553" w:rsidRDefault="003E1553" w:rsidP="003E1553">
      <w:pPr>
        <w:numPr>
          <w:ilvl w:val="1"/>
          <w:numId w:val="9"/>
        </w:numPr>
      </w:pPr>
      <w:r>
        <w:t>Culture + PCR méningocoque sur biopsie cutanée</w:t>
      </w:r>
    </w:p>
    <w:p w14:paraId="31F86D87" w14:textId="19C4D63A" w:rsidR="003E1553" w:rsidRDefault="003E1553" w:rsidP="000F3651">
      <w:pPr>
        <w:pStyle w:val="Titre3"/>
      </w:pPr>
      <w:r>
        <w:t>Autres biologies</w:t>
      </w:r>
    </w:p>
    <w:p w14:paraId="576C97D2" w14:textId="52D3AF47" w:rsidR="003E1553" w:rsidRDefault="003E1553" w:rsidP="003E1553">
      <w:pPr>
        <w:numPr>
          <w:ilvl w:val="1"/>
          <w:numId w:val="9"/>
        </w:numPr>
      </w:pPr>
      <w:r>
        <w:t>Bilan inflammatoire</w:t>
      </w:r>
    </w:p>
    <w:p w14:paraId="10561E43" w14:textId="698B7A02" w:rsidR="003E1553" w:rsidRDefault="003E1553" w:rsidP="003E1553">
      <w:pPr>
        <w:numPr>
          <w:ilvl w:val="1"/>
          <w:numId w:val="9"/>
        </w:numPr>
      </w:pPr>
      <w:r>
        <w:t>Bilan de l’hémostase</w:t>
      </w:r>
    </w:p>
    <w:p w14:paraId="32B875C9" w14:textId="2FC9D361" w:rsidR="003E1553" w:rsidRDefault="003E1553" w:rsidP="003E1553">
      <w:pPr>
        <w:numPr>
          <w:ilvl w:val="1"/>
          <w:numId w:val="9"/>
        </w:numPr>
      </w:pPr>
      <w:r>
        <w:t>Bilant métabolique (ionogramme, glycémie, …)</w:t>
      </w:r>
    </w:p>
    <w:p w14:paraId="4D1B6A4C" w14:textId="231388AF" w:rsidR="003E1553" w:rsidRDefault="003E1553" w:rsidP="003E1553">
      <w:pPr>
        <w:numPr>
          <w:ilvl w:val="1"/>
          <w:numId w:val="9"/>
        </w:numPr>
      </w:pPr>
      <w:r>
        <w:t>Créatininémie</w:t>
      </w:r>
    </w:p>
    <w:p w14:paraId="6CBF0E0C" w14:textId="56304582" w:rsidR="003E1553" w:rsidRDefault="003E1553" w:rsidP="000F3651">
      <w:pPr>
        <w:pStyle w:val="Titre3"/>
      </w:pPr>
      <w:r>
        <w:t xml:space="preserve">Imagerie cérébrale </w:t>
      </w:r>
    </w:p>
    <w:p w14:paraId="14E7726F" w14:textId="739C1BC7" w:rsidR="003E1553" w:rsidRDefault="003E1553" w:rsidP="003E1553">
      <w:pPr>
        <w:numPr>
          <w:ilvl w:val="1"/>
          <w:numId w:val="9"/>
        </w:numPr>
      </w:pPr>
      <w:r>
        <w:t xml:space="preserve">A la phase initiale avant la PL </w:t>
      </w:r>
    </w:p>
    <w:p w14:paraId="46E2980E" w14:textId="14EC6669" w:rsidR="003E1553" w:rsidRDefault="003E1553" w:rsidP="003E1553">
      <w:pPr>
        <w:numPr>
          <w:ilvl w:val="1"/>
          <w:numId w:val="9"/>
        </w:numPr>
      </w:pPr>
      <w:r>
        <w:t>Secondaire si méningite bactérienne autre que pneumocoque et méningocoque</w:t>
      </w:r>
    </w:p>
    <w:p w14:paraId="2DBBB3C5" w14:textId="5B11504B" w:rsidR="003E1553" w:rsidRDefault="003E1553" w:rsidP="003E1553">
      <w:pPr>
        <w:numPr>
          <w:ilvl w:val="1"/>
          <w:numId w:val="9"/>
        </w:numPr>
      </w:pPr>
      <w:r>
        <w:t xml:space="preserve">Méningite à pneumocoque ou méningocoque si : </w:t>
      </w:r>
      <w:r>
        <w:tab/>
      </w:r>
    </w:p>
    <w:p w14:paraId="4DCD610F" w14:textId="6FE1057C" w:rsidR="003E1553" w:rsidRDefault="003E1553" w:rsidP="003E1553">
      <w:pPr>
        <w:numPr>
          <w:ilvl w:val="2"/>
          <w:numId w:val="9"/>
        </w:numPr>
      </w:pPr>
      <w:r>
        <w:t>Survenue de signes neurologique nouveaux</w:t>
      </w:r>
      <w:r w:rsidR="00C04246">
        <w:t xml:space="preserve"> </w:t>
      </w:r>
      <w:r>
        <w:t xml:space="preserve">(sauf </w:t>
      </w:r>
      <w:r w:rsidR="00C04246">
        <w:t>VI isolé)</w:t>
      </w:r>
    </w:p>
    <w:p w14:paraId="24585E4F" w14:textId="7975DA9F" w:rsidR="00C04246" w:rsidRDefault="00C04246" w:rsidP="00C04246">
      <w:pPr>
        <w:numPr>
          <w:ilvl w:val="2"/>
          <w:numId w:val="9"/>
        </w:numPr>
      </w:pPr>
      <w:r>
        <w:t xml:space="preserve">Persistance inexpliquée d’une fièvre, de trouble de la conscience, de </w:t>
      </w:r>
      <w:proofErr w:type="gramStart"/>
      <w:r>
        <w:t>céphalée importantes</w:t>
      </w:r>
      <w:proofErr w:type="gramEnd"/>
      <w:r>
        <w:t xml:space="preserve"> ou d’une augmentation</w:t>
      </w:r>
      <w:r w:rsidR="000F3651">
        <w:t xml:space="preserve"> </w:t>
      </w:r>
      <w:r>
        <w:t xml:space="preserve">rapide du périmètre </w:t>
      </w:r>
      <w:r w:rsidR="003D01B8">
        <w:t>crânien</w:t>
      </w:r>
      <w:r>
        <w:t xml:space="preserve"> chez l’enfant de moins de 2 ans à 48-72 heures après le début d’un traitement en l’absence de toute infection ORL</w:t>
      </w:r>
    </w:p>
    <w:p w14:paraId="4507B97B" w14:textId="4B8109C8" w:rsidR="00C04246" w:rsidRDefault="00C04246" w:rsidP="000F3651">
      <w:pPr>
        <w:pStyle w:val="Titre2"/>
      </w:pPr>
      <w:r>
        <w:lastRenderedPageBreak/>
        <w:t xml:space="preserve">Complication </w:t>
      </w:r>
    </w:p>
    <w:p w14:paraId="30611CD1" w14:textId="3000415E" w:rsidR="00C04246" w:rsidRDefault="00C04246" w:rsidP="00C04246">
      <w:pPr>
        <w:numPr>
          <w:ilvl w:val="1"/>
          <w:numId w:val="9"/>
        </w:numPr>
      </w:pPr>
      <w:r>
        <w:t>Œdème cérébral</w:t>
      </w:r>
    </w:p>
    <w:p w14:paraId="5421CE9D" w14:textId="35B13ECF" w:rsidR="00C04246" w:rsidRDefault="00C04246" w:rsidP="00C04246">
      <w:pPr>
        <w:numPr>
          <w:ilvl w:val="1"/>
          <w:numId w:val="9"/>
        </w:numPr>
      </w:pPr>
      <w:r>
        <w:t>Hydr</w:t>
      </w:r>
      <w:r w:rsidR="003D01B8">
        <w:t>o</w:t>
      </w:r>
      <w:r>
        <w:t>céphalie aiguë</w:t>
      </w:r>
    </w:p>
    <w:p w14:paraId="3A07D95B" w14:textId="56744332" w:rsidR="00C04246" w:rsidRDefault="00C04246" w:rsidP="00C04246">
      <w:pPr>
        <w:numPr>
          <w:ilvl w:val="1"/>
          <w:numId w:val="9"/>
        </w:numPr>
      </w:pPr>
      <w:r>
        <w:t xml:space="preserve">AVC </w:t>
      </w:r>
    </w:p>
    <w:p w14:paraId="25BCC8E8" w14:textId="53F503E1" w:rsidR="00C04246" w:rsidRDefault="00C04246" w:rsidP="00C04246">
      <w:pPr>
        <w:numPr>
          <w:ilvl w:val="1"/>
          <w:numId w:val="9"/>
        </w:numPr>
      </w:pPr>
      <w:r>
        <w:t xml:space="preserve">Abcès cérébral </w:t>
      </w:r>
    </w:p>
    <w:p w14:paraId="6A3A26F2" w14:textId="0EF27BCB" w:rsidR="00C04246" w:rsidRDefault="00C04246" w:rsidP="00C04246">
      <w:pPr>
        <w:numPr>
          <w:ilvl w:val="1"/>
          <w:numId w:val="9"/>
        </w:numPr>
      </w:pPr>
      <w:r>
        <w:t xml:space="preserve">Hémorragie cérébrale </w:t>
      </w:r>
    </w:p>
    <w:p w14:paraId="673C4A12" w14:textId="15C009F1" w:rsidR="00C04246" w:rsidRDefault="00C04246" w:rsidP="00C04246">
      <w:pPr>
        <w:numPr>
          <w:ilvl w:val="1"/>
          <w:numId w:val="9"/>
        </w:numPr>
      </w:pPr>
      <w:r>
        <w:t>Thrombophlébite</w:t>
      </w:r>
    </w:p>
    <w:p w14:paraId="0783D9C4" w14:textId="22154370" w:rsidR="00C04246" w:rsidRDefault="00C04246" w:rsidP="000F3651">
      <w:pPr>
        <w:pStyle w:val="Titre3"/>
      </w:pPr>
      <w:r>
        <w:t>Séquelle neurologique</w:t>
      </w:r>
    </w:p>
    <w:p w14:paraId="0951CC3F" w14:textId="0275C3C2" w:rsidR="00C04246" w:rsidRDefault="00C04246" w:rsidP="00C04246">
      <w:pPr>
        <w:numPr>
          <w:ilvl w:val="2"/>
          <w:numId w:val="9"/>
        </w:numPr>
      </w:pPr>
      <w:r>
        <w:t>Hypoacousie</w:t>
      </w:r>
    </w:p>
    <w:p w14:paraId="24C8DC28" w14:textId="1A601FE8" w:rsidR="00C04246" w:rsidRDefault="00C04246" w:rsidP="00C04246">
      <w:pPr>
        <w:numPr>
          <w:ilvl w:val="2"/>
          <w:numId w:val="9"/>
        </w:numPr>
      </w:pPr>
      <w:r>
        <w:t>Déficit moteur</w:t>
      </w:r>
    </w:p>
    <w:p w14:paraId="5961DCCA" w14:textId="3E9AEBA5" w:rsidR="00C04246" w:rsidRDefault="00C04246" w:rsidP="00C04246">
      <w:pPr>
        <w:numPr>
          <w:ilvl w:val="2"/>
          <w:numId w:val="9"/>
        </w:numPr>
      </w:pPr>
      <w:r>
        <w:t>Atteinte des nerfs oculomoteurs</w:t>
      </w:r>
    </w:p>
    <w:p w14:paraId="584EF63A" w14:textId="2AE85E34" w:rsidR="00C04246" w:rsidRDefault="00C04246" w:rsidP="00C04246">
      <w:pPr>
        <w:numPr>
          <w:ilvl w:val="2"/>
          <w:numId w:val="9"/>
        </w:numPr>
      </w:pPr>
      <w:r>
        <w:t>Troubles cognitifs, ataxie</w:t>
      </w:r>
    </w:p>
    <w:p w14:paraId="14C37EE9" w14:textId="548AC418" w:rsidR="00C04246" w:rsidRDefault="00C04246" w:rsidP="00C04246">
      <w:pPr>
        <w:numPr>
          <w:ilvl w:val="2"/>
          <w:numId w:val="9"/>
        </w:numPr>
      </w:pPr>
      <w:r>
        <w:t>Retard intellectuel et du développement psychomoteur</w:t>
      </w:r>
    </w:p>
    <w:p w14:paraId="18140EDC" w14:textId="0F8D5112" w:rsidR="00C04246" w:rsidRDefault="00C04246" w:rsidP="00C04246">
      <w:pPr>
        <w:pStyle w:val="Titre2"/>
      </w:pPr>
      <w:bookmarkStart w:id="7" w:name="_Toc197550340"/>
      <w:r>
        <w:t>Formes cliniques</w:t>
      </w:r>
      <w:bookmarkEnd w:id="7"/>
    </w:p>
    <w:p w14:paraId="57CA8641" w14:textId="05AED8F7" w:rsidR="00C04246" w:rsidRDefault="00C04246" w:rsidP="00C04246">
      <w:pPr>
        <w:pStyle w:val="Titre3"/>
      </w:pPr>
      <w:r>
        <w:t>Méningite du nourriss</w:t>
      </w:r>
      <w:r w:rsidR="003D01B8">
        <w:t xml:space="preserve">on et de l’enfant de 3 mois à </w:t>
      </w:r>
      <w:r>
        <w:t>5 ans</w:t>
      </w:r>
    </w:p>
    <w:p w14:paraId="79763EDF" w14:textId="18CA5684" w:rsidR="00C04246" w:rsidRDefault="00C04246" w:rsidP="000F3651">
      <w:pPr>
        <w:pStyle w:val="Titre4"/>
      </w:pPr>
      <w:r>
        <w:t>Enfant</w:t>
      </w:r>
    </w:p>
    <w:p w14:paraId="496C4A76" w14:textId="6DF02C56" w:rsidR="00C04246" w:rsidRDefault="00C04246" w:rsidP="00C04246">
      <w:pPr>
        <w:numPr>
          <w:ilvl w:val="1"/>
          <w:numId w:val="9"/>
        </w:numPr>
      </w:pPr>
      <w:r>
        <w:t>Sd méningé généralement franc</w:t>
      </w:r>
    </w:p>
    <w:p w14:paraId="598567E9" w14:textId="19E14C75" w:rsidR="00C04246" w:rsidRDefault="00C04246" w:rsidP="00C04246">
      <w:pPr>
        <w:numPr>
          <w:ilvl w:val="1"/>
          <w:numId w:val="9"/>
        </w:numPr>
      </w:pPr>
      <w:r>
        <w:t>Possibilité de tab</w:t>
      </w:r>
      <w:r w:rsidR="001F232C">
        <w:t xml:space="preserve">leaux trompeurs avec début en2 temps, douleur abdominale pseudo-appendiculaire, diarrhée, symptomatologie d’otite manquant </w:t>
      </w:r>
      <w:r w:rsidR="003D01B8">
        <w:t>les céphalées initiales</w:t>
      </w:r>
    </w:p>
    <w:p w14:paraId="0ACE0D07" w14:textId="6FC87C20" w:rsidR="001F232C" w:rsidRDefault="001F232C" w:rsidP="00C04246">
      <w:pPr>
        <w:numPr>
          <w:ilvl w:val="1"/>
          <w:numId w:val="9"/>
        </w:numPr>
      </w:pPr>
      <w:r>
        <w:t>Plus d’enfant est jeune, plus les symptômes sont pauvres et atypiques</w:t>
      </w:r>
    </w:p>
    <w:p w14:paraId="54417F96" w14:textId="7D23BF28" w:rsidR="001F232C" w:rsidRDefault="001F232C" w:rsidP="000F3651">
      <w:pPr>
        <w:pStyle w:val="Titre4"/>
      </w:pPr>
      <w:r>
        <w:t xml:space="preserve">Nourrisson </w:t>
      </w:r>
    </w:p>
    <w:p w14:paraId="4E2D28A5" w14:textId="1FED40CA" w:rsidR="001F232C" w:rsidRDefault="001F232C" w:rsidP="001F232C">
      <w:pPr>
        <w:numPr>
          <w:ilvl w:val="1"/>
          <w:numId w:val="9"/>
        </w:numPr>
      </w:pPr>
      <w:r>
        <w:t>Trouble du comportement (agitation, somnolence)</w:t>
      </w:r>
    </w:p>
    <w:p w14:paraId="6BDB4D89" w14:textId="4B77AB13" w:rsidR="001F232C" w:rsidRDefault="001F232C" w:rsidP="001F232C">
      <w:pPr>
        <w:numPr>
          <w:ilvl w:val="1"/>
          <w:numId w:val="9"/>
        </w:numPr>
      </w:pPr>
      <w:r>
        <w:t>Refus de téter</w:t>
      </w:r>
    </w:p>
    <w:p w14:paraId="0DA34416" w14:textId="69CBF5A6" w:rsidR="001F232C" w:rsidRDefault="001F232C" w:rsidP="001F232C">
      <w:pPr>
        <w:numPr>
          <w:ilvl w:val="1"/>
          <w:numId w:val="9"/>
        </w:numPr>
      </w:pPr>
      <w:r>
        <w:t xml:space="preserve">Fixité du regard </w:t>
      </w:r>
    </w:p>
    <w:p w14:paraId="6AE4E256" w14:textId="0ADD9B4D" w:rsidR="001F232C" w:rsidRDefault="001F232C" w:rsidP="001F232C">
      <w:pPr>
        <w:numPr>
          <w:ilvl w:val="1"/>
          <w:numId w:val="9"/>
        </w:numPr>
      </w:pPr>
      <w:r>
        <w:t xml:space="preserve">Convulsion, trouble de la conscience </w:t>
      </w:r>
    </w:p>
    <w:p w14:paraId="6FE6F8A4" w14:textId="6BF708E4" w:rsidR="001F232C" w:rsidRDefault="001F232C" w:rsidP="001F232C">
      <w:pPr>
        <w:numPr>
          <w:ilvl w:val="1"/>
          <w:numId w:val="9"/>
        </w:numPr>
      </w:pPr>
      <w:r>
        <w:t>Hypotonie au lieu de la raideur de la nuque</w:t>
      </w:r>
    </w:p>
    <w:p w14:paraId="1D83FFBF" w14:textId="3EBFF55F" w:rsidR="001F232C" w:rsidRDefault="001F232C" w:rsidP="001F232C">
      <w:pPr>
        <w:numPr>
          <w:ilvl w:val="1"/>
          <w:numId w:val="9"/>
        </w:numPr>
      </w:pPr>
      <w:r>
        <w:t>Bombement de la fontanelle</w:t>
      </w:r>
    </w:p>
    <w:p w14:paraId="179782B9" w14:textId="4903064B" w:rsidR="001F232C" w:rsidRDefault="001F232C" w:rsidP="001F232C">
      <w:pPr>
        <w:pStyle w:val="Titre2"/>
      </w:pPr>
      <w:bookmarkStart w:id="8" w:name="_Toc197550341"/>
      <w:r>
        <w:t>Méningite du nouveau-né</w:t>
      </w:r>
      <w:bookmarkEnd w:id="8"/>
    </w:p>
    <w:p w14:paraId="56279EC6" w14:textId="403352CC" w:rsidR="001F232C" w:rsidRDefault="00E96EA9" w:rsidP="001F232C">
      <w:r>
        <w:t>Infection bactérié</w:t>
      </w:r>
      <w:r w:rsidR="001F232C">
        <w:t xml:space="preserve">mique + </w:t>
      </w:r>
      <w:r w:rsidR="000F3651">
        <w:t>localisation méningée</w:t>
      </w:r>
    </w:p>
    <w:p w14:paraId="7C836B43" w14:textId="1CED21C2" w:rsidR="001F232C" w:rsidRDefault="001F232C" w:rsidP="001F232C">
      <w:proofErr w:type="spellStart"/>
      <w:r>
        <w:t>Ventriculite</w:t>
      </w:r>
      <w:proofErr w:type="spellEnd"/>
    </w:p>
    <w:p w14:paraId="791C6E6B" w14:textId="334F0A58" w:rsidR="001F232C" w:rsidRDefault="001F232C" w:rsidP="001F232C">
      <w:r>
        <w:lastRenderedPageBreak/>
        <w:t>Signe de souffrance néonatale</w:t>
      </w:r>
    </w:p>
    <w:p w14:paraId="0D9BF692" w14:textId="11A711BF" w:rsidR="001F232C" w:rsidRDefault="001F232C" w:rsidP="001F232C">
      <w:r>
        <w:t xml:space="preserve">Fièvre, hypothermie, refus de téter, </w:t>
      </w:r>
      <w:r w:rsidR="00E96EA9">
        <w:t>prostration,</w:t>
      </w:r>
      <w:r>
        <w:t xml:space="preserve"> trouble du rythme respiratoire, convulsion, sd hémorragique, ictère, hépato-splénomégalie</w:t>
      </w:r>
    </w:p>
    <w:p w14:paraId="0E90EF5A" w14:textId="7CD7014F" w:rsidR="001F232C" w:rsidRDefault="001F232C" w:rsidP="001F232C">
      <w:pPr>
        <w:pStyle w:val="Titre2"/>
      </w:pPr>
      <w:bookmarkStart w:id="9" w:name="_Toc197550342"/>
      <w:r>
        <w:t xml:space="preserve">Méningite du sujet </w:t>
      </w:r>
      <w:r w:rsidR="00E96EA9">
        <w:t>âgé</w:t>
      </w:r>
      <w:bookmarkEnd w:id="9"/>
    </w:p>
    <w:p w14:paraId="36112339" w14:textId="217EFD03" w:rsidR="001F232C" w:rsidRDefault="001F232C" w:rsidP="001F232C">
      <w:r>
        <w:t>Céphalée banale, rachialgie</w:t>
      </w:r>
    </w:p>
    <w:p w14:paraId="05C995A8" w14:textId="6850821A" w:rsidR="001F232C" w:rsidRDefault="001F232C" w:rsidP="001F232C">
      <w:r>
        <w:t>Douleur pouvant à tort être rattaché à l’arthrose</w:t>
      </w:r>
    </w:p>
    <w:p w14:paraId="5108DA71" w14:textId="73A8CEFE" w:rsidR="001F232C" w:rsidRDefault="001F232C" w:rsidP="001F232C">
      <w:r>
        <w:t>Sd méningé inconstant</w:t>
      </w:r>
    </w:p>
    <w:p w14:paraId="3A6E0B66" w14:textId="4AD59589" w:rsidR="001F232C" w:rsidRDefault="001F232C" w:rsidP="001F232C">
      <w:pPr>
        <w:pStyle w:val="Titre2"/>
      </w:pPr>
      <w:bookmarkStart w:id="10" w:name="_Toc197550343"/>
      <w:r>
        <w:t>Méningite purulente aseptique</w:t>
      </w:r>
      <w:bookmarkEnd w:id="10"/>
    </w:p>
    <w:p w14:paraId="3AA0EDF5" w14:textId="0F00D21D" w:rsidR="001F232C" w:rsidRDefault="001F232C" w:rsidP="001F232C">
      <w:pPr>
        <w:pStyle w:val="Titre2"/>
      </w:pPr>
      <w:bookmarkStart w:id="11" w:name="_Toc197550344"/>
      <w:r>
        <w:t>Méningite bactérienne décapitée</w:t>
      </w:r>
      <w:bookmarkEnd w:id="11"/>
    </w:p>
    <w:p w14:paraId="12DBA2CA" w14:textId="2EA71057" w:rsidR="001F232C" w:rsidRDefault="001F232C" w:rsidP="001F232C">
      <w:pPr>
        <w:pStyle w:val="Titre2"/>
      </w:pPr>
      <w:bookmarkStart w:id="12" w:name="_Toc197550345"/>
      <w:r>
        <w:t xml:space="preserve">Méningite nosocomiale </w:t>
      </w:r>
      <w:r>
        <w:sym w:font="Wingdings" w:char="F0E8"/>
      </w:r>
      <w:r>
        <w:t xml:space="preserve"> installation insidieuse (SCM), pas de sd méningé dans 50% des cas</w:t>
      </w:r>
      <w:bookmarkEnd w:id="12"/>
    </w:p>
    <w:p w14:paraId="07DFC577" w14:textId="3EAEF558" w:rsidR="001F232C" w:rsidRDefault="001F232C" w:rsidP="001F232C">
      <w:pPr>
        <w:pStyle w:val="Titre1"/>
      </w:pPr>
      <w:bookmarkStart w:id="13" w:name="_Toc197550346"/>
      <w:r>
        <w:t>Diagnostics</w:t>
      </w:r>
      <w:bookmarkEnd w:id="13"/>
    </w:p>
    <w:p w14:paraId="5A2AB697" w14:textId="5A306293" w:rsidR="001F232C" w:rsidRDefault="001F232C" w:rsidP="001F232C">
      <w:pPr>
        <w:pStyle w:val="Titre2"/>
      </w:pPr>
      <w:bookmarkStart w:id="14" w:name="_Toc197550347"/>
      <w:r>
        <w:t>Diagnostics positifs</w:t>
      </w:r>
      <w:bookmarkEnd w:id="14"/>
    </w:p>
    <w:p w14:paraId="3863729A" w14:textId="504033AF" w:rsidR="001F232C" w:rsidRDefault="001F232C" w:rsidP="001F232C">
      <w:r>
        <w:t>Arguments cliniques : sd méningé fébrile, trouble de conscience fébrile</w:t>
      </w:r>
    </w:p>
    <w:p w14:paraId="0DBABF0E" w14:textId="757859CD" w:rsidR="001F232C" w:rsidRDefault="001F232C" w:rsidP="001F232C">
      <w:r>
        <w:t>Confirmée par</w:t>
      </w:r>
      <w:r w:rsidR="000F3651">
        <w:t xml:space="preserve"> </w:t>
      </w:r>
      <w:r>
        <w:t>l’examen du LCR</w:t>
      </w:r>
    </w:p>
    <w:p w14:paraId="363FAAFD" w14:textId="33035735" w:rsidR="001F232C" w:rsidRDefault="000F3651" w:rsidP="001F232C">
      <w:pPr>
        <w:pStyle w:val="Titre2"/>
      </w:pPr>
      <w:r>
        <w:t>Diagnostics étiologiques</w:t>
      </w:r>
    </w:p>
    <w:p w14:paraId="1500AC81" w14:textId="006D8498" w:rsidR="001F232C" w:rsidRDefault="001F232C" w:rsidP="001F232C">
      <w:pPr>
        <w:pStyle w:val="Titre3"/>
      </w:pPr>
      <w:r>
        <w:t>Méningite à pneumocoque</w:t>
      </w:r>
    </w:p>
    <w:p w14:paraId="04846E2D" w14:textId="35F4A6A7" w:rsidR="001F232C" w:rsidRDefault="001F232C" w:rsidP="001F232C">
      <w:r>
        <w:t>Début brutal</w:t>
      </w:r>
    </w:p>
    <w:p w14:paraId="622B65FE" w14:textId="4AF8DA2F" w:rsidR="001F232C" w:rsidRDefault="001F232C" w:rsidP="001F232C">
      <w:r>
        <w:t>Tableau méningé franc</w:t>
      </w:r>
    </w:p>
    <w:p w14:paraId="3E512B59" w14:textId="0C787BFD" w:rsidR="001F232C" w:rsidRDefault="001F232C" w:rsidP="001F232C">
      <w:r>
        <w:t>Purpura possible mais rare</w:t>
      </w:r>
    </w:p>
    <w:p w14:paraId="5AABD0DC" w14:textId="41F323C9" w:rsidR="001F232C" w:rsidRDefault="001F232C" w:rsidP="001F232C">
      <w:r>
        <w:t>Formes comateuse fréquentes</w:t>
      </w:r>
    </w:p>
    <w:p w14:paraId="179C0A5B" w14:textId="56FBC5FB" w:rsidR="001F232C" w:rsidRDefault="001F232C" w:rsidP="000F3651">
      <w:r>
        <w:t>Portes d’entrée ORL</w:t>
      </w:r>
    </w:p>
    <w:p w14:paraId="36744EBA" w14:textId="321157BD" w:rsidR="001F232C" w:rsidRDefault="001F232C" w:rsidP="000F3651">
      <w:pPr>
        <w:pStyle w:val="Titre4"/>
      </w:pPr>
      <w:r>
        <w:t>Facteurs favorisants</w:t>
      </w:r>
    </w:p>
    <w:p w14:paraId="5E5FB092" w14:textId="1BE8A233" w:rsidR="001F232C" w:rsidRDefault="001F232C" w:rsidP="001F232C">
      <w:pPr>
        <w:numPr>
          <w:ilvl w:val="1"/>
          <w:numId w:val="9"/>
        </w:numPr>
      </w:pPr>
      <w:r>
        <w:t>Antécédent de traumatisme crânien, chirurgie de la base du crâne</w:t>
      </w:r>
    </w:p>
    <w:p w14:paraId="3BFAB46E" w14:textId="0A902069" w:rsidR="001F232C" w:rsidRDefault="00A66308" w:rsidP="001F232C">
      <w:pPr>
        <w:numPr>
          <w:ilvl w:val="1"/>
          <w:numId w:val="9"/>
        </w:numPr>
      </w:pPr>
      <w:r>
        <w:t>Antécédent de méningite, rhinorrhée claire chronique</w:t>
      </w:r>
    </w:p>
    <w:p w14:paraId="4D38793E" w14:textId="70D38ED6" w:rsidR="00A66308" w:rsidRDefault="00A66308" w:rsidP="001F232C">
      <w:pPr>
        <w:numPr>
          <w:ilvl w:val="1"/>
          <w:numId w:val="9"/>
        </w:numPr>
      </w:pPr>
      <w:r>
        <w:t xml:space="preserve">Immunodépression : </w:t>
      </w:r>
      <w:proofErr w:type="spellStart"/>
      <w:r>
        <w:t>asplénie</w:t>
      </w:r>
      <w:proofErr w:type="spellEnd"/>
      <w:r>
        <w:t>, VIH, myélome</w:t>
      </w:r>
    </w:p>
    <w:p w14:paraId="61FE03C6" w14:textId="5B22470A" w:rsidR="00A66308" w:rsidRDefault="00A66308" w:rsidP="00A66308">
      <w:pPr>
        <w:numPr>
          <w:ilvl w:val="1"/>
          <w:numId w:val="9"/>
        </w:numPr>
      </w:pPr>
      <w:r>
        <w:t>Alcoolisme</w:t>
      </w:r>
    </w:p>
    <w:p w14:paraId="1410949F" w14:textId="3573C5B8" w:rsidR="00A66308" w:rsidRDefault="00A66308" w:rsidP="00A66308">
      <w:pPr>
        <w:pStyle w:val="Titre3"/>
      </w:pPr>
      <w:r>
        <w:lastRenderedPageBreak/>
        <w:t>Méningite à méningocoque</w:t>
      </w:r>
    </w:p>
    <w:p w14:paraId="1E8A29D6" w14:textId="40BE8E97" w:rsidR="00A66308" w:rsidRDefault="00A66308" w:rsidP="00A66308">
      <w:r>
        <w:t>Début brutal</w:t>
      </w:r>
    </w:p>
    <w:p w14:paraId="7456CB34" w14:textId="2E13F2FB" w:rsidR="00A66308" w:rsidRDefault="00A66308" w:rsidP="00A66308">
      <w:r>
        <w:t>Sd méningite franc</w:t>
      </w:r>
    </w:p>
    <w:p w14:paraId="45717EA2" w14:textId="0D4D8051" w:rsidR="00A66308" w:rsidRDefault="00A66308" w:rsidP="00A66308">
      <w:r>
        <w:t>Présence d’éléments purpurique évocateurs +++</w:t>
      </w:r>
    </w:p>
    <w:p w14:paraId="78ED849F" w14:textId="409B061B" w:rsidR="00A66308" w:rsidRDefault="00A66308" w:rsidP="00A66308">
      <w:proofErr w:type="spellStart"/>
      <w:r>
        <w:t>Méningococcémie</w:t>
      </w:r>
      <w:proofErr w:type="spellEnd"/>
      <w:r>
        <w:t xml:space="preserve"> </w:t>
      </w:r>
      <w:r w:rsidR="006303E9">
        <w:t>fréquemment</w:t>
      </w:r>
      <w:r>
        <w:t xml:space="preserve"> associé</w:t>
      </w:r>
    </w:p>
    <w:p w14:paraId="38EB9A31" w14:textId="380C301B" w:rsidR="00A66308" w:rsidRDefault="00A66308" w:rsidP="00A66308">
      <w:r>
        <w:t xml:space="preserve">Facteur </w:t>
      </w:r>
      <w:r w:rsidR="006303E9">
        <w:t>favorisant</w:t>
      </w:r>
      <w:r>
        <w:t xml:space="preserve"> et contexte : saison hivernale, ….</w:t>
      </w:r>
    </w:p>
    <w:p w14:paraId="017BF405" w14:textId="53EAA3CC" w:rsidR="00A66308" w:rsidRDefault="00A66308" w:rsidP="000F3651">
      <w:pPr>
        <w:pStyle w:val="Titre4"/>
      </w:pPr>
      <w:r>
        <w:t xml:space="preserve">Cas particulier </w:t>
      </w:r>
    </w:p>
    <w:p w14:paraId="0B298BF3" w14:textId="649EC6E4" w:rsidR="00A66308" w:rsidRDefault="002D193B" w:rsidP="00A66308">
      <w:pPr>
        <w:numPr>
          <w:ilvl w:val="1"/>
          <w:numId w:val="9"/>
        </w:numPr>
      </w:pPr>
      <w:r>
        <w:t>Purpura</w:t>
      </w:r>
      <w:r w:rsidR="00155CC8">
        <w:t xml:space="preserve"> rapidement </w:t>
      </w:r>
      <w:r>
        <w:t>extensif et nécrotique au premier plan</w:t>
      </w:r>
    </w:p>
    <w:p w14:paraId="45F79583" w14:textId="58457C54" w:rsidR="002D193B" w:rsidRDefault="002D193B" w:rsidP="00A66308">
      <w:pPr>
        <w:numPr>
          <w:ilvl w:val="1"/>
          <w:numId w:val="9"/>
        </w:numPr>
      </w:pPr>
      <w:r>
        <w:t>Trouble de la coagulation avec CIVD</w:t>
      </w:r>
    </w:p>
    <w:p w14:paraId="7783FF57" w14:textId="18E7C730" w:rsidR="002D193B" w:rsidRDefault="002D193B" w:rsidP="00A66308">
      <w:pPr>
        <w:numPr>
          <w:ilvl w:val="1"/>
          <w:numId w:val="9"/>
        </w:numPr>
      </w:pPr>
      <w:r>
        <w:t>Choc septique ++++</w:t>
      </w:r>
    </w:p>
    <w:p w14:paraId="0406EE11" w14:textId="5F5A3087" w:rsidR="002D193B" w:rsidRDefault="002D193B" w:rsidP="00A66308">
      <w:pPr>
        <w:numPr>
          <w:ilvl w:val="1"/>
          <w:numId w:val="9"/>
        </w:numPr>
      </w:pPr>
      <w:r>
        <w:t>PL généralement contre-indiquée du fait des trouble</w:t>
      </w:r>
      <w:r w:rsidR="00E96EA9">
        <w:t>s</w:t>
      </w:r>
      <w:r>
        <w:t xml:space="preserve"> de la coagulation</w:t>
      </w:r>
    </w:p>
    <w:p w14:paraId="0ED13B15" w14:textId="14D4AD1D" w:rsidR="002D193B" w:rsidRDefault="002D193B" w:rsidP="00A66308">
      <w:pPr>
        <w:numPr>
          <w:ilvl w:val="1"/>
          <w:numId w:val="9"/>
        </w:numPr>
      </w:pPr>
      <w:r>
        <w:t>Mortalité élevée</w:t>
      </w:r>
    </w:p>
    <w:p w14:paraId="52C619B2" w14:textId="30F2F251" w:rsidR="002D193B" w:rsidRDefault="002D193B" w:rsidP="002D193B">
      <w:pPr>
        <w:pStyle w:val="Titre3"/>
      </w:pPr>
      <w:r>
        <w:t xml:space="preserve">Méningite à listéria </w:t>
      </w:r>
      <w:proofErr w:type="spellStart"/>
      <w:r>
        <w:t>monocytogène</w:t>
      </w:r>
      <w:proofErr w:type="spellEnd"/>
    </w:p>
    <w:p w14:paraId="0ABDDDCF" w14:textId="3A44DA4A" w:rsidR="002D193B" w:rsidRDefault="002D193B" w:rsidP="002D193B">
      <w:r>
        <w:t>Début progressif</w:t>
      </w:r>
    </w:p>
    <w:p w14:paraId="51B8D15E" w14:textId="6FEC7798" w:rsidR="002D193B" w:rsidRDefault="002D193B" w:rsidP="002D193B">
      <w:r>
        <w:t xml:space="preserve">Tableau de </w:t>
      </w:r>
      <w:proofErr w:type="spellStart"/>
      <w:r>
        <w:t>rhomboencéphalite</w:t>
      </w:r>
      <w:proofErr w:type="spellEnd"/>
      <w:r>
        <w:t xml:space="preserve"> ave atteinte de plusieurs paires crâniennes</w:t>
      </w:r>
    </w:p>
    <w:p w14:paraId="1241587D" w14:textId="454C4962" w:rsidR="002D193B" w:rsidRDefault="002D193B" w:rsidP="002D193B">
      <w:r>
        <w:t>LCR généralement panaché</w:t>
      </w:r>
    </w:p>
    <w:p w14:paraId="3C708FE0" w14:textId="7B94E9EE" w:rsidR="002D193B" w:rsidRDefault="002D193B" w:rsidP="002D193B">
      <w:r>
        <w:t>Age &gt; 50 ans, corticothérapie, myélome, grossesse</w:t>
      </w:r>
    </w:p>
    <w:p w14:paraId="454B7A05" w14:textId="6C6A3424" w:rsidR="002D193B" w:rsidRDefault="002D193B" w:rsidP="002D193B">
      <w:pPr>
        <w:pStyle w:val="Titre3"/>
      </w:pPr>
      <w:r>
        <w:t>Méningite à Haemophilus influenzae</w:t>
      </w:r>
    </w:p>
    <w:p w14:paraId="58E1E064" w14:textId="583AB048" w:rsidR="002D193B" w:rsidRDefault="002D193B" w:rsidP="002D193B">
      <w:r>
        <w:t>Age &lt; 5 ans</w:t>
      </w:r>
    </w:p>
    <w:p w14:paraId="7D0587E1" w14:textId="34C68123" w:rsidR="002D193B" w:rsidRDefault="002D193B" w:rsidP="002D193B">
      <w:r>
        <w:t>Association otite-</w:t>
      </w:r>
      <w:proofErr w:type="spellStart"/>
      <w:r>
        <w:t>conjoctivite</w:t>
      </w:r>
      <w:proofErr w:type="spellEnd"/>
    </w:p>
    <w:p w14:paraId="05840528" w14:textId="40AAAF95" w:rsidR="002D193B" w:rsidRDefault="002D193B" w:rsidP="002D193B">
      <w:r>
        <w:t>Absence de vaccination</w:t>
      </w:r>
    </w:p>
    <w:p w14:paraId="7CB82D31" w14:textId="423726AF" w:rsidR="002D193B" w:rsidRDefault="002D193B" w:rsidP="002D193B">
      <w:pPr>
        <w:pStyle w:val="Titre3"/>
      </w:pPr>
      <w:r>
        <w:t>Méningite à E. coli</w:t>
      </w:r>
    </w:p>
    <w:p w14:paraId="4F7E7ABB" w14:textId="7786ADB8" w:rsidR="002D193B" w:rsidRDefault="002D193B" w:rsidP="002D193B">
      <w:r>
        <w:t>Nouveau-né +++</w:t>
      </w:r>
    </w:p>
    <w:p w14:paraId="7277C327" w14:textId="5210EF66" w:rsidR="002D193B" w:rsidRDefault="002D193B" w:rsidP="002D193B">
      <w:r>
        <w:t xml:space="preserve">Infection </w:t>
      </w:r>
      <w:proofErr w:type="spellStart"/>
      <w:r>
        <w:t>marteno</w:t>
      </w:r>
      <w:proofErr w:type="spellEnd"/>
      <w:r>
        <w:t xml:space="preserve">-fœtal </w:t>
      </w:r>
    </w:p>
    <w:p w14:paraId="6EBD07F3" w14:textId="2533D834" w:rsidR="002D193B" w:rsidRDefault="002D193B" w:rsidP="002D193B">
      <w:pPr>
        <w:pStyle w:val="Titre3"/>
      </w:pPr>
      <w:r>
        <w:t xml:space="preserve">Méningite à </w:t>
      </w:r>
      <w:proofErr w:type="spellStart"/>
      <w:r>
        <w:t>Stréptococcus</w:t>
      </w:r>
      <w:proofErr w:type="spellEnd"/>
      <w:r>
        <w:t xml:space="preserve"> </w:t>
      </w:r>
      <w:proofErr w:type="spellStart"/>
      <w:r>
        <w:t>agalactiae</w:t>
      </w:r>
      <w:proofErr w:type="spellEnd"/>
      <w:r>
        <w:t xml:space="preserve"> (groupe B)</w:t>
      </w:r>
    </w:p>
    <w:p w14:paraId="07FCC8F8" w14:textId="25A4E069" w:rsidR="00701332" w:rsidRDefault="00701332" w:rsidP="00701332">
      <w:r>
        <w:t>Nouveau-nés +++</w:t>
      </w:r>
    </w:p>
    <w:p w14:paraId="332ECE16" w14:textId="02F557BD" w:rsidR="00701332" w:rsidRDefault="00701332" w:rsidP="00701332">
      <w:r>
        <w:t xml:space="preserve">Infection : </w:t>
      </w:r>
      <w:proofErr w:type="spellStart"/>
      <w:r>
        <w:t>materno</w:t>
      </w:r>
      <w:proofErr w:type="spellEnd"/>
      <w:r>
        <w:t>-fœtale</w:t>
      </w:r>
    </w:p>
    <w:p w14:paraId="11465707" w14:textId="717D6F2F" w:rsidR="00701332" w:rsidRDefault="00701332" w:rsidP="00CB76F2">
      <w:pPr>
        <w:pStyle w:val="Titre3"/>
      </w:pPr>
      <w:r>
        <w:t>Méningite</w:t>
      </w:r>
      <w:r w:rsidR="000F3651">
        <w:t xml:space="preserve"> </w:t>
      </w:r>
      <w:r>
        <w:t xml:space="preserve">Staphylococcus aureus et </w:t>
      </w:r>
      <w:r w:rsidRPr="000F3651">
        <w:t>S</w:t>
      </w:r>
      <w:r w:rsidR="00CB76F2" w:rsidRPr="000F3651">
        <w:t>N</w:t>
      </w:r>
    </w:p>
    <w:p w14:paraId="71E7C4FF" w14:textId="2575F176" w:rsidR="00CB76F2" w:rsidRDefault="00CB76F2" w:rsidP="00CB76F2">
      <w:r>
        <w:t>Méningite nosocomiale</w:t>
      </w:r>
    </w:p>
    <w:p w14:paraId="42111C42" w14:textId="79078FF2" w:rsidR="00CB76F2" w:rsidRDefault="00CB76F2" w:rsidP="00CB76F2">
      <w:r>
        <w:t>Méningite secondaire</w:t>
      </w:r>
    </w:p>
    <w:p w14:paraId="056118F8" w14:textId="7CBB0C0E" w:rsidR="00CB76F2" w:rsidRDefault="00CB76F2" w:rsidP="00CB76F2">
      <w:pPr>
        <w:pStyle w:val="Titre3"/>
      </w:pPr>
      <w:r>
        <w:t>Autres (rares)</w:t>
      </w:r>
    </w:p>
    <w:p w14:paraId="251A7A1C" w14:textId="0AB39004" w:rsidR="00CB76F2" w:rsidRDefault="00CB76F2" w:rsidP="00CB76F2">
      <w:proofErr w:type="spellStart"/>
      <w:r>
        <w:t>Stréptococcus</w:t>
      </w:r>
      <w:proofErr w:type="spellEnd"/>
      <w:r>
        <w:t xml:space="preserve"> </w:t>
      </w:r>
      <w:r>
        <w:sym w:font="Wingdings" w:char="F0E8"/>
      </w:r>
      <w:r>
        <w:t xml:space="preserve"> zoonose (chez porc)</w:t>
      </w:r>
    </w:p>
    <w:p w14:paraId="3EF14B56" w14:textId="0EBF1CE6" w:rsidR="00CB76F2" w:rsidRDefault="00CB76F2" w:rsidP="00CB76F2">
      <w:proofErr w:type="spellStart"/>
      <w:r>
        <w:lastRenderedPageBreak/>
        <w:t>Stréptococcus</w:t>
      </w:r>
      <w:proofErr w:type="spellEnd"/>
      <w:r>
        <w:t xml:space="preserve"> pyogène</w:t>
      </w:r>
    </w:p>
    <w:p w14:paraId="43A0E6B2" w14:textId="34BBF1F4" w:rsidR="00CB76F2" w:rsidRDefault="00CB76F2" w:rsidP="00CB76F2">
      <w:proofErr w:type="spellStart"/>
      <w:r>
        <w:t>Stréptococcus</w:t>
      </w:r>
      <w:proofErr w:type="spellEnd"/>
      <w:r>
        <w:t xml:space="preserve"> oraux</w:t>
      </w:r>
    </w:p>
    <w:p w14:paraId="5A922C57" w14:textId="5388176F" w:rsidR="00CB76F2" w:rsidRDefault="00CB76F2" w:rsidP="00CB76F2">
      <w:pPr>
        <w:pStyle w:val="Titre2"/>
      </w:pPr>
      <w:bookmarkStart w:id="15" w:name="_Toc197550349"/>
      <w:r>
        <w:t>Diagnostics de gravité</w:t>
      </w:r>
      <w:bookmarkEnd w:id="15"/>
    </w:p>
    <w:p w14:paraId="010C64EA" w14:textId="47A1F622" w:rsidR="00CB76F2" w:rsidRDefault="00CB76F2" w:rsidP="00CB76F2">
      <w:r>
        <w:t>Purpura extensif</w:t>
      </w:r>
    </w:p>
    <w:p w14:paraId="0D13B20B" w14:textId="4AB02FAE" w:rsidR="00CB76F2" w:rsidRDefault="00CB76F2" w:rsidP="00CB76F2">
      <w:r>
        <w:t xml:space="preserve">Troubles graves de la conscience avec Glasgow &lt; 8 </w:t>
      </w:r>
    </w:p>
    <w:p w14:paraId="64220E36" w14:textId="5234F25B" w:rsidR="00CB76F2" w:rsidRDefault="00CB76F2" w:rsidP="00CB76F2">
      <w:r>
        <w:t>Signes de localisation neurologique</w:t>
      </w:r>
    </w:p>
    <w:p w14:paraId="32FA950D" w14:textId="78425D54" w:rsidR="00CB76F2" w:rsidRDefault="00CB76F2" w:rsidP="00CB76F2">
      <w:r>
        <w:t>Signes de souffrance du tronc cérébrale</w:t>
      </w:r>
    </w:p>
    <w:p w14:paraId="2B5508E1" w14:textId="1F7AFB7F" w:rsidR="00CB76F2" w:rsidRDefault="00CB76F2" w:rsidP="00CB76F2">
      <w:r>
        <w:t>Etat de mal convulsif</w:t>
      </w:r>
    </w:p>
    <w:p w14:paraId="156D5C4F" w14:textId="22F056F8" w:rsidR="00CB76F2" w:rsidRDefault="00CB76F2" w:rsidP="00CB76F2">
      <w:r>
        <w:t>Instabilité hémodynamique et choc septique</w:t>
      </w:r>
    </w:p>
    <w:p w14:paraId="377F1FB6" w14:textId="0003F7ED" w:rsidR="00CB76F2" w:rsidRDefault="00CB76F2" w:rsidP="00CB76F2">
      <w:pPr>
        <w:pStyle w:val="Titre2"/>
      </w:pPr>
      <w:bookmarkStart w:id="16" w:name="_Toc197550350"/>
      <w:r>
        <w:t>Diagnostics différentiels</w:t>
      </w:r>
      <w:bookmarkEnd w:id="16"/>
    </w:p>
    <w:p w14:paraId="0B01F0A1" w14:textId="3E814369" w:rsidR="00CB76F2" w:rsidRDefault="00CB76F2" w:rsidP="00CB76F2">
      <w:r>
        <w:t>Hémorragie méningée</w:t>
      </w:r>
    </w:p>
    <w:p w14:paraId="57A2554C" w14:textId="73CA241E" w:rsidR="00CB76F2" w:rsidRDefault="00CB76F2" w:rsidP="00CB76F2">
      <w:r>
        <w:t>Méningo-encéphalite à liquide claire</w:t>
      </w:r>
    </w:p>
    <w:p w14:paraId="28BCF32F" w14:textId="67DFE6C5" w:rsidR="00CB76F2" w:rsidRDefault="00CB76F2" w:rsidP="00CB76F2">
      <w:r>
        <w:t>Méningite virale (à liquide claire)</w:t>
      </w:r>
    </w:p>
    <w:p w14:paraId="0D82A425" w14:textId="16625368" w:rsidR="00CB76F2" w:rsidRDefault="00CB76F2" w:rsidP="00CB76F2">
      <w:r>
        <w:t>Abcès cérébral</w:t>
      </w:r>
    </w:p>
    <w:p w14:paraId="3F2F587C" w14:textId="55928BF6" w:rsidR="00CB76F2" w:rsidRDefault="00CB76F2" w:rsidP="00CB76F2">
      <w:r>
        <w:t>Paludisme +++</w:t>
      </w:r>
    </w:p>
    <w:p w14:paraId="37A3BCF2" w14:textId="292B042A" w:rsidR="00CB76F2" w:rsidRDefault="00CB76F2" w:rsidP="00CB76F2">
      <w:r>
        <w:t>Thrombophlébite cérébrale</w:t>
      </w:r>
    </w:p>
    <w:p w14:paraId="56BCEF09" w14:textId="6998CB3F" w:rsidR="00CB76F2" w:rsidRDefault="00CB76F2" w:rsidP="00CB76F2">
      <w:r>
        <w:t>Méningisme</w:t>
      </w:r>
    </w:p>
    <w:p w14:paraId="724B7534" w14:textId="28B06408" w:rsidR="00CB76F2" w:rsidRDefault="00CB76F2" w:rsidP="00CB76F2">
      <w:r>
        <w:t>Méningite non infectieux néoplasique inflammatoire et clinique (……)</w:t>
      </w:r>
    </w:p>
    <w:p w14:paraId="2FE61495" w14:textId="70AAFAFF" w:rsidR="00CB76F2" w:rsidRDefault="00CB76F2" w:rsidP="00CB76F2">
      <w:pPr>
        <w:pStyle w:val="Titre1"/>
      </w:pPr>
      <w:bookmarkStart w:id="17" w:name="_Toc197550351"/>
      <w:r>
        <w:t>Principe de traitement</w:t>
      </w:r>
      <w:bookmarkEnd w:id="17"/>
    </w:p>
    <w:p w14:paraId="6A6C0CBC" w14:textId="0707FD67" w:rsidR="00CB76F2" w:rsidRDefault="00CB76F2" w:rsidP="00CB76F2">
      <w:r>
        <w:t>Urgence thérapeutique</w:t>
      </w:r>
    </w:p>
    <w:p w14:paraId="7DAA3D8B" w14:textId="234591CF" w:rsidR="00CB76F2" w:rsidRDefault="00CB76F2" w:rsidP="00CB76F2">
      <w:r>
        <w:t>L’antibiothérapie doit être instaurée plus tard dans les 3 heures, idéalement dans l’heure suivant l’arrivée à l’</w:t>
      </w:r>
      <w:r w:rsidR="00E96EA9">
        <w:t>hôpital</w:t>
      </w:r>
      <w:r>
        <w:t xml:space="preserve"> </w:t>
      </w:r>
      <w:r w:rsidR="00E96EA9">
        <w:t>quel que</w:t>
      </w:r>
      <w:r>
        <w:t xml:space="preserve"> soit le délai écoulé depuis le début de la méningite</w:t>
      </w:r>
    </w:p>
    <w:p w14:paraId="1FB4EC54" w14:textId="3942D320" w:rsidR="00CB76F2" w:rsidRDefault="00CB76F2" w:rsidP="00CB76F2">
      <w:r>
        <w:t xml:space="preserve">Antibiothérapie doit </w:t>
      </w:r>
      <w:r w:rsidR="00E17EFE">
        <w:t xml:space="preserve">être …… avant </w:t>
      </w:r>
      <w:r w:rsidR="00E96EA9">
        <w:t>la</w:t>
      </w:r>
      <w:r w:rsidR="00E17EFE">
        <w:t xml:space="preserve"> ponction lombaire</w:t>
      </w:r>
    </w:p>
    <w:p w14:paraId="6D9E8D0F" w14:textId="12D36923" w:rsidR="00E17EFE" w:rsidRDefault="00E17EFE" w:rsidP="000F3651">
      <w:pPr>
        <w:pStyle w:val="Titre2"/>
      </w:pPr>
      <w:r>
        <w:t xml:space="preserve">Purpura </w:t>
      </w:r>
      <w:proofErr w:type="spellStart"/>
      <w:r>
        <w:t>fulminans</w:t>
      </w:r>
      <w:proofErr w:type="spellEnd"/>
    </w:p>
    <w:p w14:paraId="19A966A4" w14:textId="75F440AF" w:rsidR="00E17EFE" w:rsidRDefault="00E17EFE" w:rsidP="00E17EFE">
      <w:pPr>
        <w:numPr>
          <w:ilvl w:val="1"/>
          <w:numId w:val="9"/>
        </w:numPr>
      </w:pPr>
      <w:r>
        <w:t xml:space="preserve">Prise en charge </w:t>
      </w:r>
    </w:p>
    <w:p w14:paraId="6990E028" w14:textId="1F105B92" w:rsidR="00E17EFE" w:rsidRDefault="00E17EFE" w:rsidP="00E17EFE">
      <w:pPr>
        <w:numPr>
          <w:ilvl w:val="1"/>
          <w:numId w:val="9"/>
        </w:numPr>
      </w:pPr>
      <w:r>
        <w:t>Contre-indication à la réalisation de la ponction lombaire</w:t>
      </w:r>
    </w:p>
    <w:p w14:paraId="0074E20A" w14:textId="33850335" w:rsidR="00E17EFE" w:rsidRDefault="00E17EFE" w:rsidP="000F3651">
      <w:pPr>
        <w:pStyle w:val="Titre2"/>
      </w:pPr>
      <w:r>
        <w:t>Initialement probabiliste puis adapté en fonction du germe</w:t>
      </w:r>
    </w:p>
    <w:p w14:paraId="296F726A" w14:textId="5759338C" w:rsidR="00E17EFE" w:rsidRDefault="00E17EFE" w:rsidP="00E17EFE">
      <w:r>
        <w:t xml:space="preserve">Ceftriaxone 100mg/j en 2 </w:t>
      </w:r>
      <w:r w:rsidR="000F3651">
        <w:t>perfusions</w:t>
      </w:r>
      <w:r>
        <w:t xml:space="preserve"> (2g x 2/j ou 3 g x 2/j si poid</w:t>
      </w:r>
      <w:r w:rsidR="00E96EA9">
        <w:t>s</w:t>
      </w:r>
      <w:r>
        <w:t xml:space="preserve"> &gt; 60 kg ou </w:t>
      </w:r>
      <w:proofErr w:type="spellStart"/>
      <w:r>
        <w:t>céfotaxine</w:t>
      </w:r>
      <w:proofErr w:type="spellEnd"/>
      <w:r>
        <w:t xml:space="preserve"> 200mg /kl/j</w:t>
      </w:r>
    </w:p>
    <w:p w14:paraId="6D6BDC4C" w14:textId="78F2C8FE" w:rsidR="00E17EFE" w:rsidRDefault="00E17EFE" w:rsidP="00E17EFE">
      <w:r>
        <w:lastRenderedPageBreak/>
        <w:t xml:space="preserve">Dexaméthasone 100mg avant ou avec la première dose d’antibiotique, puis 10 mg/ 6h (4j) sauf chez </w:t>
      </w:r>
      <w:r w:rsidR="004D4FDB">
        <w:t>les immunodéprimés</w:t>
      </w:r>
      <w:r>
        <w:t xml:space="preserve"> ou méningite décapité chez l’enfant, nourris</w:t>
      </w:r>
      <w:r w:rsidR="00E96EA9">
        <w:t>s</w:t>
      </w:r>
      <w:r>
        <w:t>ons, nouveau-né</w:t>
      </w:r>
    </w:p>
    <w:p w14:paraId="738077BC" w14:textId="38965BF0" w:rsidR="00E17EFE" w:rsidRDefault="00E17EFE" w:rsidP="00E17EFE">
      <w:r>
        <w:t>Si arguments en faveur d’une listériose, ajouter Amoxicilline 200mg/kg/j en 4 perfusions (soit 3gx4/j) + gentamycine 3 – 4 mg/kg/j en 1 perfusion en 1 perfusion unique journalier</w:t>
      </w:r>
    </w:p>
    <w:p w14:paraId="4555FAC6" w14:textId="38EBD29D" w:rsidR="00E17EFE" w:rsidRDefault="00E17EFE" w:rsidP="000F3651">
      <w:pPr>
        <w:pStyle w:val="Titre2"/>
      </w:pPr>
      <w:r>
        <w:t xml:space="preserve">En fonction du germe </w:t>
      </w:r>
    </w:p>
    <w:p w14:paraId="7268C8CA" w14:textId="69FDB06C" w:rsidR="00E17EFE" w:rsidRDefault="00E17EFE" w:rsidP="000F3651">
      <w:pPr>
        <w:pStyle w:val="Titre3"/>
      </w:pPr>
      <w:r>
        <w:t xml:space="preserve">Pneumocoque </w:t>
      </w:r>
    </w:p>
    <w:p w14:paraId="44661386" w14:textId="69A01576" w:rsidR="00E17EFE" w:rsidRDefault="00E17EFE" w:rsidP="00E17EFE">
      <w:pPr>
        <w:numPr>
          <w:ilvl w:val="2"/>
          <w:numId w:val="9"/>
        </w:numPr>
      </w:pPr>
      <w:r>
        <w:t xml:space="preserve">Ceftriaxone 100mg/kg/j ou </w:t>
      </w:r>
      <w:proofErr w:type="spellStart"/>
      <w:r>
        <w:t>céfotaxime</w:t>
      </w:r>
      <w:proofErr w:type="spellEnd"/>
      <w:r>
        <w:t xml:space="preserve"> 300mg/kg/j pendant 10 – 14 jours</w:t>
      </w:r>
    </w:p>
    <w:p w14:paraId="76A3C19F" w14:textId="78CF4872" w:rsidR="00E17EFE" w:rsidRDefault="00E17EFE" w:rsidP="000F3651">
      <w:pPr>
        <w:pStyle w:val="Titre3"/>
      </w:pPr>
      <w:r>
        <w:t>Méningocoque</w:t>
      </w:r>
    </w:p>
    <w:p w14:paraId="3D643D0A" w14:textId="3EF97DB9" w:rsidR="00E17EFE" w:rsidRDefault="00E17EFE" w:rsidP="00E17EFE">
      <w:pPr>
        <w:numPr>
          <w:ilvl w:val="2"/>
          <w:numId w:val="9"/>
        </w:numPr>
      </w:pPr>
      <w:r>
        <w:t xml:space="preserve">Ceftriaxone 75mg/k/j ou </w:t>
      </w:r>
      <w:proofErr w:type="spellStart"/>
      <w:r>
        <w:t>céfotaxime</w:t>
      </w:r>
      <w:proofErr w:type="spellEnd"/>
      <w:r>
        <w:t xml:space="preserve"> 200mg/kg/j pendant 4 – 7 jours</w:t>
      </w:r>
    </w:p>
    <w:p w14:paraId="7D339574" w14:textId="53C1D8DE" w:rsidR="00E17EFE" w:rsidRDefault="00E17EFE" w:rsidP="000F3651">
      <w:pPr>
        <w:pStyle w:val="Titre3"/>
      </w:pPr>
      <w:r>
        <w:t>Listéria</w:t>
      </w:r>
    </w:p>
    <w:p w14:paraId="04590258" w14:textId="16839589" w:rsidR="00E17EFE" w:rsidRDefault="00E17EFE" w:rsidP="00E17EFE">
      <w:pPr>
        <w:numPr>
          <w:ilvl w:val="2"/>
          <w:numId w:val="9"/>
        </w:numPr>
      </w:pPr>
      <w:r>
        <w:t xml:space="preserve">Amoxicilline IV 200mg/kg/j + gentamycine IV 3 – 5 </w:t>
      </w:r>
      <w:r w:rsidR="00262299">
        <w:t>mg/kg/j en 1 fois</w:t>
      </w:r>
    </w:p>
    <w:p w14:paraId="01C5A625" w14:textId="3DD03B0E" w:rsidR="00262299" w:rsidRDefault="00262299" w:rsidP="00E17EFE">
      <w:pPr>
        <w:numPr>
          <w:ilvl w:val="2"/>
          <w:numId w:val="9"/>
        </w:numPr>
      </w:pPr>
      <w:r>
        <w:t>21 jours d’amoxicilline et 7 jours de gentamycine</w:t>
      </w:r>
    </w:p>
    <w:p w14:paraId="42FEA36C" w14:textId="4FEB6B84" w:rsidR="00262299" w:rsidRDefault="00262299" w:rsidP="000F3651">
      <w:pPr>
        <w:pStyle w:val="Titre3"/>
      </w:pPr>
      <w:proofErr w:type="spellStart"/>
      <w:r>
        <w:t>Stréptococcus</w:t>
      </w:r>
      <w:proofErr w:type="spellEnd"/>
      <w:r>
        <w:t xml:space="preserve"> ag </w:t>
      </w:r>
    </w:p>
    <w:p w14:paraId="78EDA54D" w14:textId="602D18F4" w:rsidR="00262299" w:rsidRDefault="00262299" w:rsidP="00262299">
      <w:pPr>
        <w:numPr>
          <w:ilvl w:val="2"/>
          <w:numId w:val="9"/>
        </w:numPr>
      </w:pPr>
      <w:r>
        <w:t xml:space="preserve">Amoxicilline ou ceftriaxone/ </w:t>
      </w:r>
      <w:proofErr w:type="spellStart"/>
      <w:r>
        <w:t>céfotaxime</w:t>
      </w:r>
      <w:proofErr w:type="spellEnd"/>
      <w:r>
        <w:t xml:space="preserve"> 21 jours</w:t>
      </w:r>
    </w:p>
    <w:p w14:paraId="6F8BC5B8" w14:textId="0D245E5A" w:rsidR="00262299" w:rsidRDefault="00262299" w:rsidP="000F3651">
      <w:pPr>
        <w:pStyle w:val="Titre3"/>
      </w:pPr>
      <w:r>
        <w:t>E. colis</w:t>
      </w:r>
    </w:p>
    <w:p w14:paraId="3D23453F" w14:textId="516E5B5F" w:rsidR="00262299" w:rsidRDefault="00262299" w:rsidP="00262299">
      <w:pPr>
        <w:numPr>
          <w:ilvl w:val="2"/>
          <w:numId w:val="9"/>
        </w:numPr>
      </w:pPr>
      <w:r>
        <w:t xml:space="preserve">Ceftriaxone 75 mg/kg/j ou </w:t>
      </w:r>
      <w:proofErr w:type="spellStart"/>
      <w:r>
        <w:t>défotaxime</w:t>
      </w:r>
      <w:proofErr w:type="spellEnd"/>
      <w:r>
        <w:t xml:space="preserve"> 200mg /kg/j + gentamycine</w:t>
      </w:r>
      <w:r w:rsidR="000F3651">
        <w:t xml:space="preserve"> </w:t>
      </w:r>
      <w:r>
        <w:t>3 – 5 mg/ kg/j</w:t>
      </w:r>
      <w:r w:rsidR="000F3651">
        <w:t xml:space="preserve"> </w:t>
      </w:r>
      <w:r>
        <w:t>en</w:t>
      </w:r>
      <w:r w:rsidR="000F3651">
        <w:t xml:space="preserve"> </w:t>
      </w:r>
      <w:r>
        <w:t>fois (2 jours) chez le nourrisson de moins de 3 mois</w:t>
      </w:r>
    </w:p>
    <w:p w14:paraId="1DAACF54" w14:textId="7177B110" w:rsidR="00262299" w:rsidRDefault="00262299" w:rsidP="000F3651">
      <w:pPr>
        <w:pStyle w:val="Titre3"/>
      </w:pPr>
      <w:r>
        <w:t xml:space="preserve">Haemophilus </w:t>
      </w:r>
      <w:r w:rsidR="000F3651">
        <w:t>influenzae</w:t>
      </w:r>
    </w:p>
    <w:p w14:paraId="34298853" w14:textId="6FFB00C0" w:rsidR="00262299" w:rsidRDefault="00262299" w:rsidP="00262299">
      <w:pPr>
        <w:numPr>
          <w:ilvl w:val="2"/>
          <w:numId w:val="9"/>
        </w:numPr>
      </w:pPr>
      <w:r>
        <w:t xml:space="preserve">Ceftriaxone 75mg/kg/j </w:t>
      </w:r>
    </w:p>
    <w:p w14:paraId="698953B0" w14:textId="44285781" w:rsidR="00262299" w:rsidRDefault="00262299" w:rsidP="00262299">
      <w:pPr>
        <w:pStyle w:val="Titre1"/>
      </w:pPr>
      <w:bookmarkStart w:id="18" w:name="_Toc197550352"/>
      <w:r>
        <w:t>Prévention</w:t>
      </w:r>
      <w:bookmarkEnd w:id="18"/>
      <w:r>
        <w:t xml:space="preserve"> </w:t>
      </w:r>
    </w:p>
    <w:p w14:paraId="5AB1D850" w14:textId="33B7E3A8" w:rsidR="00262299" w:rsidRDefault="00262299" w:rsidP="00262299">
      <w:pPr>
        <w:pStyle w:val="Titre2"/>
      </w:pPr>
      <w:bookmarkStart w:id="19" w:name="_Toc197550353"/>
      <w:r>
        <w:t>Antibioprophylaxie</w:t>
      </w:r>
      <w:bookmarkEnd w:id="19"/>
      <w:r>
        <w:t xml:space="preserve"> </w:t>
      </w:r>
    </w:p>
    <w:p w14:paraId="30A5739B" w14:textId="0A540E5A" w:rsidR="00262299" w:rsidRDefault="00E96EA9" w:rsidP="00262299">
      <w:r>
        <w:t>Méningite</w:t>
      </w:r>
      <w:r w:rsidR="00262299">
        <w:t xml:space="preserve"> à méningocoque</w:t>
      </w:r>
    </w:p>
    <w:p w14:paraId="74618947" w14:textId="0686B424" w:rsidR="00262299" w:rsidRDefault="00262299" w:rsidP="00262299">
      <w:r>
        <w:t>Sujets contacts</w:t>
      </w:r>
    </w:p>
    <w:p w14:paraId="381486DE" w14:textId="36790015" w:rsidR="00262299" w:rsidRDefault="00262299" w:rsidP="00262299">
      <w:proofErr w:type="spellStart"/>
      <w:r>
        <w:t>Coprophylaxie</w:t>
      </w:r>
      <w:proofErr w:type="spellEnd"/>
      <w:r>
        <w:t xml:space="preserve"> 500mg en dose unique</w:t>
      </w:r>
    </w:p>
    <w:p w14:paraId="0A04BD52" w14:textId="717A118A" w:rsidR="00262299" w:rsidRDefault="00262299" w:rsidP="000F3651">
      <w:r>
        <w:t>Ou ceftriaxone IV/IM dose unique 250mg chez l’adulte, 125 mg chez enfant et nouveau-né</w:t>
      </w:r>
    </w:p>
    <w:p w14:paraId="0A6E45CD" w14:textId="71512B92" w:rsidR="00262299" w:rsidRDefault="00262299" w:rsidP="00262299">
      <w:r>
        <w:lastRenderedPageBreak/>
        <w:t xml:space="preserve">Vaccination sujet contact contre le sérotype en cause dans </w:t>
      </w:r>
      <w:r w:rsidR="00E96EA9">
        <w:t>la</w:t>
      </w:r>
      <w:r>
        <w:t xml:space="preserve"> méningite du cas </w:t>
      </w:r>
      <w:proofErr w:type="gramStart"/>
      <w:r>
        <w:t>…….</w:t>
      </w:r>
      <w:proofErr w:type="gramEnd"/>
      <w:r>
        <w:t>.</w:t>
      </w:r>
    </w:p>
    <w:sectPr w:rsidR="00262299" w:rsidSect="009F2FD6">
      <w:headerReference w:type="default" r:id="rId8"/>
      <w:footerReference w:type="default" r:id="rId9"/>
      <w:pgSz w:w="8391" w:h="11906" w:code="11"/>
      <w:pgMar w:top="737" w:right="851" w:bottom="1418" w:left="851" w:header="283" w:footer="34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513D7" w14:textId="77777777" w:rsidR="00E13C1E" w:rsidRDefault="00E13C1E" w:rsidP="00FE6A79">
      <w:pPr>
        <w:spacing w:line="240" w:lineRule="auto"/>
      </w:pPr>
      <w:r>
        <w:separator/>
      </w:r>
    </w:p>
  </w:endnote>
  <w:endnote w:type="continuationSeparator" w:id="0">
    <w:p w14:paraId="612D617C" w14:textId="77777777" w:rsidR="00E13C1E" w:rsidRDefault="00E13C1E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7749741"/>
      <w:docPartObj>
        <w:docPartGallery w:val="Page Numbers (Bottom of Page)"/>
        <w:docPartUnique/>
      </w:docPartObj>
    </w:sdtPr>
    <w:sdtEndPr/>
    <w:sdtContent>
      <w:sdt>
        <w:sdtPr>
          <w:id w:val="-1880077638"/>
          <w:docPartObj>
            <w:docPartGallery w:val="Page Numbers (Top of Page)"/>
            <w:docPartUnique/>
          </w:docPartObj>
        </w:sdtPr>
        <w:sdtEndPr/>
        <w:sdtContent>
          <w:p w14:paraId="0EAF088C" w14:textId="5A1FA3B8" w:rsidR="003F45DA" w:rsidRDefault="003F45DA" w:rsidP="00DB6FBD">
            <w:pPr>
              <w:pStyle w:val="Pieddepage"/>
              <w:numPr>
                <w:ilvl w:val="0"/>
                <w:numId w:val="0"/>
              </w:numPr>
              <w:ind w:left="567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3437E">
              <w:rPr>
                <w:b/>
                <w:bCs/>
                <w:noProof/>
              </w:rPr>
              <w:t>148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D4FDB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BE7A0BF" w14:textId="77777777" w:rsidR="003F45DA" w:rsidRPr="00DB6FBD" w:rsidRDefault="003F45DA" w:rsidP="00DB6FBD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8A66E" w14:textId="77777777" w:rsidR="00E13C1E" w:rsidRDefault="00E13C1E" w:rsidP="00FE6A79">
      <w:pPr>
        <w:spacing w:line="240" w:lineRule="auto"/>
      </w:pPr>
      <w:r>
        <w:separator/>
      </w:r>
    </w:p>
  </w:footnote>
  <w:footnote w:type="continuationSeparator" w:id="0">
    <w:p w14:paraId="129393D5" w14:textId="77777777" w:rsidR="00E13C1E" w:rsidRDefault="00E13C1E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AC756" w14:textId="05A82015" w:rsidR="003F45DA" w:rsidRPr="0087364D" w:rsidRDefault="003F45DA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AF74846E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  <w:i w:val="0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4" w15:restartNumberingAfterBreak="0">
    <w:nsid w:val="4BBB1C8E"/>
    <w:multiLevelType w:val="hybridMultilevel"/>
    <w:tmpl w:val="CBEE1618"/>
    <w:lvl w:ilvl="0" w:tplc="F11C7E60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7A6E0E"/>
    <w:multiLevelType w:val="hybridMultilevel"/>
    <w:tmpl w:val="FFFFFFFF"/>
    <w:lvl w:ilvl="0" w:tplc="A490B2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DC1C66"/>
    <w:multiLevelType w:val="multilevel"/>
    <w:tmpl w:val="2628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0878CE"/>
    <w:multiLevelType w:val="hybridMultilevel"/>
    <w:tmpl w:val="7772DA7E"/>
    <w:lvl w:ilvl="0" w:tplc="CE3AF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0B0A56"/>
    <w:multiLevelType w:val="multilevel"/>
    <w:tmpl w:val="FFFFFFFF"/>
    <w:numStyleLink w:val="ListeNyA"/>
  </w:abstractNum>
  <w:abstractNum w:abstractNumId="10" w15:restartNumberingAfterBreak="0">
    <w:nsid w:val="7EE744DC"/>
    <w:multiLevelType w:val="hybridMultilevel"/>
    <w:tmpl w:val="63B4696E"/>
    <w:lvl w:ilvl="0" w:tplc="E334EA8A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/>
        <w:color w:val="0563C1" w:themeColor="hyperlink"/>
        <w:sz w:val="2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3"/>
  </w:num>
  <w:num w:numId="8">
    <w:abstractNumId w:val="3"/>
  </w:num>
  <w:num w:numId="9">
    <w:abstractNumId w:val="3"/>
  </w:num>
  <w:num w:numId="10">
    <w:abstractNumId w:val="0"/>
    <w:lvlOverride w:ilvl="0">
      <w:startOverride w:val="1"/>
    </w:lvlOverride>
  </w:num>
  <w:num w:numId="11">
    <w:abstractNumId w:val="10"/>
  </w:num>
  <w:num w:numId="12">
    <w:abstractNumId w:val="4"/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5"/>
  </w:num>
  <w:num w:numId="25">
    <w:abstractNumId w:val="1"/>
  </w:num>
  <w:num w:numId="26">
    <w:abstractNumId w:val="9"/>
  </w:num>
  <w:num w:numId="27">
    <w:abstractNumId w:val="0"/>
    <w:lvlOverride w:ilvl="0">
      <w:startOverride w:val="1"/>
    </w:lvlOverride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348A"/>
    <w:rsid w:val="00027F04"/>
    <w:rsid w:val="00032856"/>
    <w:rsid w:val="0003285B"/>
    <w:rsid w:val="00034897"/>
    <w:rsid w:val="00042FC9"/>
    <w:rsid w:val="00043256"/>
    <w:rsid w:val="00044470"/>
    <w:rsid w:val="00052A7A"/>
    <w:rsid w:val="00061A30"/>
    <w:rsid w:val="000625F9"/>
    <w:rsid w:val="00076ADF"/>
    <w:rsid w:val="000773D0"/>
    <w:rsid w:val="00093EFF"/>
    <w:rsid w:val="00094195"/>
    <w:rsid w:val="000A18DA"/>
    <w:rsid w:val="000B7174"/>
    <w:rsid w:val="000C2C89"/>
    <w:rsid w:val="000C2F6C"/>
    <w:rsid w:val="000C4E59"/>
    <w:rsid w:val="000C56AD"/>
    <w:rsid w:val="000D2399"/>
    <w:rsid w:val="000D77BF"/>
    <w:rsid w:val="000E1CEB"/>
    <w:rsid w:val="000E7A7E"/>
    <w:rsid w:val="000F3651"/>
    <w:rsid w:val="00104549"/>
    <w:rsid w:val="001077F4"/>
    <w:rsid w:val="00115894"/>
    <w:rsid w:val="00117C86"/>
    <w:rsid w:val="00126474"/>
    <w:rsid w:val="0012727E"/>
    <w:rsid w:val="00140177"/>
    <w:rsid w:val="00152377"/>
    <w:rsid w:val="00155CC8"/>
    <w:rsid w:val="0016200D"/>
    <w:rsid w:val="00164F81"/>
    <w:rsid w:val="00165CA6"/>
    <w:rsid w:val="00173A90"/>
    <w:rsid w:val="00195281"/>
    <w:rsid w:val="001B22DC"/>
    <w:rsid w:val="001B79C0"/>
    <w:rsid w:val="001D0C94"/>
    <w:rsid w:val="001D5EC3"/>
    <w:rsid w:val="001F232C"/>
    <w:rsid w:val="001F2AED"/>
    <w:rsid w:val="001F60F9"/>
    <w:rsid w:val="001F7646"/>
    <w:rsid w:val="00204814"/>
    <w:rsid w:val="002120DD"/>
    <w:rsid w:val="002227D4"/>
    <w:rsid w:val="00224BCD"/>
    <w:rsid w:val="00225190"/>
    <w:rsid w:val="00244844"/>
    <w:rsid w:val="002450FD"/>
    <w:rsid w:val="00245F20"/>
    <w:rsid w:val="00247445"/>
    <w:rsid w:val="00262299"/>
    <w:rsid w:val="00271987"/>
    <w:rsid w:val="002773BF"/>
    <w:rsid w:val="00290824"/>
    <w:rsid w:val="002932FE"/>
    <w:rsid w:val="00294B84"/>
    <w:rsid w:val="002A1E7C"/>
    <w:rsid w:val="002A2CF3"/>
    <w:rsid w:val="002A2E45"/>
    <w:rsid w:val="002A40EF"/>
    <w:rsid w:val="002A56DA"/>
    <w:rsid w:val="002A59BA"/>
    <w:rsid w:val="002A7924"/>
    <w:rsid w:val="002B47EB"/>
    <w:rsid w:val="002B4847"/>
    <w:rsid w:val="002B6878"/>
    <w:rsid w:val="002C0FC4"/>
    <w:rsid w:val="002D193B"/>
    <w:rsid w:val="002E46F7"/>
    <w:rsid w:val="00312D47"/>
    <w:rsid w:val="00326CBB"/>
    <w:rsid w:val="003343F1"/>
    <w:rsid w:val="00336166"/>
    <w:rsid w:val="003566B8"/>
    <w:rsid w:val="00357514"/>
    <w:rsid w:val="003779FE"/>
    <w:rsid w:val="003860B6"/>
    <w:rsid w:val="003870DC"/>
    <w:rsid w:val="00392CE8"/>
    <w:rsid w:val="003935FA"/>
    <w:rsid w:val="003948ED"/>
    <w:rsid w:val="003A2616"/>
    <w:rsid w:val="003A3718"/>
    <w:rsid w:val="003A728F"/>
    <w:rsid w:val="003B0BB4"/>
    <w:rsid w:val="003B18D5"/>
    <w:rsid w:val="003B1AA2"/>
    <w:rsid w:val="003C149B"/>
    <w:rsid w:val="003C30B2"/>
    <w:rsid w:val="003D01B8"/>
    <w:rsid w:val="003D529D"/>
    <w:rsid w:val="003E1317"/>
    <w:rsid w:val="003E1553"/>
    <w:rsid w:val="003E6A42"/>
    <w:rsid w:val="003F45DA"/>
    <w:rsid w:val="003F6D29"/>
    <w:rsid w:val="0042110F"/>
    <w:rsid w:val="004335F0"/>
    <w:rsid w:val="00433FD5"/>
    <w:rsid w:val="00445196"/>
    <w:rsid w:val="004509E7"/>
    <w:rsid w:val="00452198"/>
    <w:rsid w:val="00453B78"/>
    <w:rsid w:val="004675DD"/>
    <w:rsid w:val="00471932"/>
    <w:rsid w:val="00475682"/>
    <w:rsid w:val="004820A7"/>
    <w:rsid w:val="004847A7"/>
    <w:rsid w:val="004921D5"/>
    <w:rsid w:val="004A3A64"/>
    <w:rsid w:val="004C0AE7"/>
    <w:rsid w:val="004D43CF"/>
    <w:rsid w:val="004D4FDB"/>
    <w:rsid w:val="004D6DA6"/>
    <w:rsid w:val="004F0DB7"/>
    <w:rsid w:val="004F0E72"/>
    <w:rsid w:val="00502E72"/>
    <w:rsid w:val="00507E80"/>
    <w:rsid w:val="00527E14"/>
    <w:rsid w:val="005314CB"/>
    <w:rsid w:val="00536B42"/>
    <w:rsid w:val="00541278"/>
    <w:rsid w:val="00544A86"/>
    <w:rsid w:val="005455EE"/>
    <w:rsid w:val="00551A70"/>
    <w:rsid w:val="00566473"/>
    <w:rsid w:val="0057556C"/>
    <w:rsid w:val="00576D04"/>
    <w:rsid w:val="00583116"/>
    <w:rsid w:val="005959E9"/>
    <w:rsid w:val="005A68A9"/>
    <w:rsid w:val="005A7CDF"/>
    <w:rsid w:val="005C13A0"/>
    <w:rsid w:val="005D110A"/>
    <w:rsid w:val="005D2B40"/>
    <w:rsid w:val="005E23A8"/>
    <w:rsid w:val="005E60CE"/>
    <w:rsid w:val="00603F8F"/>
    <w:rsid w:val="006152CD"/>
    <w:rsid w:val="00625738"/>
    <w:rsid w:val="006303E9"/>
    <w:rsid w:val="006313F0"/>
    <w:rsid w:val="00633E47"/>
    <w:rsid w:val="00636E1E"/>
    <w:rsid w:val="00642A20"/>
    <w:rsid w:val="00660087"/>
    <w:rsid w:val="00664F92"/>
    <w:rsid w:val="00666047"/>
    <w:rsid w:val="00676A58"/>
    <w:rsid w:val="00686012"/>
    <w:rsid w:val="00686477"/>
    <w:rsid w:val="006864B5"/>
    <w:rsid w:val="006B5329"/>
    <w:rsid w:val="006B6561"/>
    <w:rsid w:val="006C2AB1"/>
    <w:rsid w:val="006E2D5F"/>
    <w:rsid w:val="006E5C4E"/>
    <w:rsid w:val="006E5F29"/>
    <w:rsid w:val="006E6B53"/>
    <w:rsid w:val="006F578E"/>
    <w:rsid w:val="006F7A51"/>
    <w:rsid w:val="00701332"/>
    <w:rsid w:val="00702ED8"/>
    <w:rsid w:val="007063FA"/>
    <w:rsid w:val="007070B2"/>
    <w:rsid w:val="00710976"/>
    <w:rsid w:val="0071220A"/>
    <w:rsid w:val="007251B4"/>
    <w:rsid w:val="0076313B"/>
    <w:rsid w:val="007753F8"/>
    <w:rsid w:val="0078233C"/>
    <w:rsid w:val="00796BC9"/>
    <w:rsid w:val="007A644E"/>
    <w:rsid w:val="007B21FA"/>
    <w:rsid w:val="007B3C75"/>
    <w:rsid w:val="007C5DFE"/>
    <w:rsid w:val="007D0ECE"/>
    <w:rsid w:val="007D18D1"/>
    <w:rsid w:val="007D20A7"/>
    <w:rsid w:val="007D2D5D"/>
    <w:rsid w:val="007E02D1"/>
    <w:rsid w:val="007F0A1E"/>
    <w:rsid w:val="007F5506"/>
    <w:rsid w:val="007F5674"/>
    <w:rsid w:val="0080082B"/>
    <w:rsid w:val="0080464A"/>
    <w:rsid w:val="0082005E"/>
    <w:rsid w:val="00826680"/>
    <w:rsid w:val="00826B9D"/>
    <w:rsid w:val="0084061B"/>
    <w:rsid w:val="00846C88"/>
    <w:rsid w:val="00847B61"/>
    <w:rsid w:val="00847D49"/>
    <w:rsid w:val="00847DE2"/>
    <w:rsid w:val="00852B45"/>
    <w:rsid w:val="00854DF0"/>
    <w:rsid w:val="00857765"/>
    <w:rsid w:val="0086601B"/>
    <w:rsid w:val="00867D15"/>
    <w:rsid w:val="0087364D"/>
    <w:rsid w:val="0088698B"/>
    <w:rsid w:val="00894EF1"/>
    <w:rsid w:val="008C072F"/>
    <w:rsid w:val="008C11B3"/>
    <w:rsid w:val="008C74EB"/>
    <w:rsid w:val="008E0CE9"/>
    <w:rsid w:val="008F3963"/>
    <w:rsid w:val="00900E0F"/>
    <w:rsid w:val="0090367A"/>
    <w:rsid w:val="0090418F"/>
    <w:rsid w:val="00923000"/>
    <w:rsid w:val="00937D1A"/>
    <w:rsid w:val="0095797E"/>
    <w:rsid w:val="009601F7"/>
    <w:rsid w:val="00962E5A"/>
    <w:rsid w:val="009677D3"/>
    <w:rsid w:val="009710B4"/>
    <w:rsid w:val="00973CC1"/>
    <w:rsid w:val="00983EAC"/>
    <w:rsid w:val="009855AB"/>
    <w:rsid w:val="009964DB"/>
    <w:rsid w:val="009A0B7D"/>
    <w:rsid w:val="009A1495"/>
    <w:rsid w:val="009C2A8E"/>
    <w:rsid w:val="009C71B1"/>
    <w:rsid w:val="009E4888"/>
    <w:rsid w:val="009E5A84"/>
    <w:rsid w:val="009E6305"/>
    <w:rsid w:val="009F2FD6"/>
    <w:rsid w:val="009F54EE"/>
    <w:rsid w:val="00A16B00"/>
    <w:rsid w:val="00A41F49"/>
    <w:rsid w:val="00A66308"/>
    <w:rsid w:val="00A70DFC"/>
    <w:rsid w:val="00A76AA9"/>
    <w:rsid w:val="00A9164C"/>
    <w:rsid w:val="00A96ECF"/>
    <w:rsid w:val="00AA36FB"/>
    <w:rsid w:val="00AA40C4"/>
    <w:rsid w:val="00AB5DC8"/>
    <w:rsid w:val="00AB7D1C"/>
    <w:rsid w:val="00AD092F"/>
    <w:rsid w:val="00AD2C71"/>
    <w:rsid w:val="00AF0E5E"/>
    <w:rsid w:val="00AF2BF9"/>
    <w:rsid w:val="00AF5FDE"/>
    <w:rsid w:val="00B033DE"/>
    <w:rsid w:val="00B05DE6"/>
    <w:rsid w:val="00B1094B"/>
    <w:rsid w:val="00B219A3"/>
    <w:rsid w:val="00B3437E"/>
    <w:rsid w:val="00B37D52"/>
    <w:rsid w:val="00B5057F"/>
    <w:rsid w:val="00B54FA8"/>
    <w:rsid w:val="00B55F24"/>
    <w:rsid w:val="00B62888"/>
    <w:rsid w:val="00B62CF6"/>
    <w:rsid w:val="00B81746"/>
    <w:rsid w:val="00B85560"/>
    <w:rsid w:val="00B86F85"/>
    <w:rsid w:val="00B86FB9"/>
    <w:rsid w:val="00B97CA2"/>
    <w:rsid w:val="00BB451A"/>
    <w:rsid w:val="00BB78A2"/>
    <w:rsid w:val="00BD1189"/>
    <w:rsid w:val="00BE4A0B"/>
    <w:rsid w:val="00BE51E2"/>
    <w:rsid w:val="00BE5FFF"/>
    <w:rsid w:val="00BF72B5"/>
    <w:rsid w:val="00C03133"/>
    <w:rsid w:val="00C04246"/>
    <w:rsid w:val="00C11676"/>
    <w:rsid w:val="00C1347B"/>
    <w:rsid w:val="00C22977"/>
    <w:rsid w:val="00C305FF"/>
    <w:rsid w:val="00C30652"/>
    <w:rsid w:val="00C3573A"/>
    <w:rsid w:val="00C35BB5"/>
    <w:rsid w:val="00C36D72"/>
    <w:rsid w:val="00C425F6"/>
    <w:rsid w:val="00C5215B"/>
    <w:rsid w:val="00C94436"/>
    <w:rsid w:val="00CB5DEC"/>
    <w:rsid w:val="00CB76F2"/>
    <w:rsid w:val="00CC6E38"/>
    <w:rsid w:val="00CD2665"/>
    <w:rsid w:val="00CD72B3"/>
    <w:rsid w:val="00CD7BC0"/>
    <w:rsid w:val="00CE160E"/>
    <w:rsid w:val="00D02E35"/>
    <w:rsid w:val="00D10AAB"/>
    <w:rsid w:val="00D11D09"/>
    <w:rsid w:val="00D46769"/>
    <w:rsid w:val="00D63681"/>
    <w:rsid w:val="00D70359"/>
    <w:rsid w:val="00D81C50"/>
    <w:rsid w:val="00D92B41"/>
    <w:rsid w:val="00DA5361"/>
    <w:rsid w:val="00DB1867"/>
    <w:rsid w:val="00DB6FBD"/>
    <w:rsid w:val="00DC2EF3"/>
    <w:rsid w:val="00E052A6"/>
    <w:rsid w:val="00E12532"/>
    <w:rsid w:val="00E13C1E"/>
    <w:rsid w:val="00E1484B"/>
    <w:rsid w:val="00E171FC"/>
    <w:rsid w:val="00E17EFE"/>
    <w:rsid w:val="00E22041"/>
    <w:rsid w:val="00E244F3"/>
    <w:rsid w:val="00E37638"/>
    <w:rsid w:val="00E563A4"/>
    <w:rsid w:val="00E678D8"/>
    <w:rsid w:val="00E7754C"/>
    <w:rsid w:val="00E934C2"/>
    <w:rsid w:val="00E95E73"/>
    <w:rsid w:val="00E96EA9"/>
    <w:rsid w:val="00EA38EB"/>
    <w:rsid w:val="00EA3C11"/>
    <w:rsid w:val="00EB1487"/>
    <w:rsid w:val="00EC4F0E"/>
    <w:rsid w:val="00EC6125"/>
    <w:rsid w:val="00EF11C2"/>
    <w:rsid w:val="00F145E2"/>
    <w:rsid w:val="00F1776F"/>
    <w:rsid w:val="00F230D8"/>
    <w:rsid w:val="00F27854"/>
    <w:rsid w:val="00F4265B"/>
    <w:rsid w:val="00F43961"/>
    <w:rsid w:val="00F45EF8"/>
    <w:rsid w:val="00F46841"/>
    <w:rsid w:val="00F57CD8"/>
    <w:rsid w:val="00F60C4D"/>
    <w:rsid w:val="00F61ADC"/>
    <w:rsid w:val="00F70677"/>
    <w:rsid w:val="00F72EA4"/>
    <w:rsid w:val="00F73B35"/>
    <w:rsid w:val="00F86171"/>
    <w:rsid w:val="00F96D98"/>
    <w:rsid w:val="00FA4942"/>
    <w:rsid w:val="00FB2625"/>
    <w:rsid w:val="00FD273F"/>
    <w:rsid w:val="00FD4B18"/>
    <w:rsid w:val="00FD6963"/>
    <w:rsid w:val="00FE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9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2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2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2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6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92CE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392C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CD2665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caps/>
      <w:color w:val="FF0000"/>
      <w:spacing w:val="5"/>
      <w:sz w:val="28"/>
      <w:szCs w:val="52"/>
      <w:u w:val="none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CD2665"/>
    <w:rPr>
      <w:rFonts w:ascii="Times New Roman" w:eastAsiaTheme="majorEastAsia" w:hAnsi="Times New Roman" w:cstheme="majorBidi"/>
      <w:bCs/>
      <w:caps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b/>
      <w:bCs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00348A"/>
    <w:pPr>
      <w:numPr>
        <w:numId w:val="0"/>
      </w:numPr>
      <w:tabs>
        <w:tab w:val="right" w:leader="dot" w:pos="6679"/>
      </w:tabs>
      <w:spacing w:before="120" w:after="120"/>
      <w:ind w:left="-283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39"/>
    <w:rsid w:val="004675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675DD"/>
    <w:pPr>
      <w:ind w:left="720"/>
      <w:contextualSpacing/>
    </w:pPr>
  </w:style>
  <w:style w:type="paragraph" w:styleId="Date">
    <w:name w:val="Date"/>
    <w:basedOn w:val="Normal"/>
    <w:next w:val="Normal"/>
    <w:link w:val="DateCar"/>
    <w:uiPriority w:val="99"/>
    <w:semiHidden/>
    <w:unhideWhenUsed/>
    <w:rsid w:val="000B7174"/>
  </w:style>
  <w:style w:type="character" w:customStyle="1" w:styleId="DateCar">
    <w:name w:val="Date Car"/>
    <w:basedOn w:val="Policepardfaut"/>
    <w:link w:val="Date"/>
    <w:uiPriority w:val="99"/>
    <w:semiHidden/>
    <w:rsid w:val="000B7174"/>
    <w:rPr>
      <w:rFonts w:ascii="Times New Roman" w:hAnsi="Times New Roman"/>
      <w:sz w:val="20"/>
    </w:rPr>
  </w:style>
  <w:style w:type="paragraph" w:customStyle="1" w:styleId="GrandtitreTitre">
    <w:name w:val="Grand titre  (Titre)"/>
    <w:basedOn w:val="Normal"/>
    <w:uiPriority w:val="99"/>
    <w:rsid w:val="003F45DA"/>
    <w:pPr>
      <w:numPr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numbering" w:customStyle="1" w:styleId="ListeNyA">
    <w:name w:val="Liste NyA"/>
    <w:uiPriority w:val="99"/>
    <w:rsid w:val="003F45DA"/>
    <w:pPr>
      <w:numPr>
        <w:numId w:val="25"/>
      </w:numPr>
    </w:pPr>
  </w:style>
  <w:style w:type="paragraph" w:customStyle="1" w:styleId="Niveau1Titre2">
    <w:name w:val="Niveau 1  (Titre 2)"/>
    <w:basedOn w:val="Normal"/>
    <w:uiPriority w:val="99"/>
    <w:rsid w:val="003F45DA"/>
    <w:pPr>
      <w:numPr>
        <w:ilvl w:val="1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2Titre3">
    <w:name w:val="Niveau 2  (Titre 3)"/>
    <w:basedOn w:val="Normal"/>
    <w:uiPriority w:val="99"/>
    <w:rsid w:val="003F45DA"/>
    <w:pPr>
      <w:numPr>
        <w:ilvl w:val="2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3Titre4">
    <w:name w:val="Niveau 3  (Titre 4)"/>
    <w:basedOn w:val="Normal"/>
    <w:uiPriority w:val="99"/>
    <w:rsid w:val="003F45DA"/>
    <w:pPr>
      <w:numPr>
        <w:ilvl w:val="3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4Titre5">
    <w:name w:val="Niveau 4  (Titre 5)"/>
    <w:basedOn w:val="Normal"/>
    <w:uiPriority w:val="99"/>
    <w:rsid w:val="003F45DA"/>
    <w:pPr>
      <w:numPr>
        <w:ilvl w:val="4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5Titre6">
    <w:name w:val="Niveau 5  (Titre 6)"/>
    <w:basedOn w:val="Normal"/>
    <w:uiPriority w:val="99"/>
    <w:rsid w:val="003F45DA"/>
    <w:pPr>
      <w:numPr>
        <w:ilvl w:val="5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6Titre7">
    <w:name w:val="Niveau 6  (Titre 7)"/>
    <w:basedOn w:val="Normal"/>
    <w:uiPriority w:val="99"/>
    <w:rsid w:val="003F45DA"/>
    <w:pPr>
      <w:numPr>
        <w:ilvl w:val="6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67653-791A-49D3-B03A-BF3B9462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2931</TotalTime>
  <Pages>11</Pages>
  <Words>1741</Words>
  <Characters>9924</Characters>
  <Application>Microsoft Office Word</Application>
  <DocSecurity>0</DocSecurity>
  <Lines>82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216</cp:revision>
  <cp:lastPrinted>2025-05-07T21:00:00Z</cp:lastPrinted>
  <dcterms:created xsi:type="dcterms:W3CDTF">2024-06-07T16:26:00Z</dcterms:created>
  <dcterms:modified xsi:type="dcterms:W3CDTF">2025-10-01T08:33:00Z</dcterms:modified>
</cp:coreProperties>
</file>