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0A1D1" w14:textId="1BF8740A" w:rsidR="00226E2D" w:rsidRPr="00F408E2" w:rsidRDefault="008239C9" w:rsidP="008239C9">
      <w:pPr>
        <w:pStyle w:val="Titre"/>
        <w:rPr>
          <w:rFonts w:cs="Times New Roman"/>
        </w:rPr>
      </w:pPr>
      <w:r w:rsidRPr="00F408E2">
        <w:rPr>
          <w:rFonts w:cs="Times New Roman"/>
        </w:rPr>
        <w:t>Prise en charge d’une hémiplégie brutale</w:t>
      </w:r>
    </w:p>
    <w:p w14:paraId="7C00EDA4" w14:textId="5B81C0C3" w:rsidR="008239C9" w:rsidRPr="00F408E2" w:rsidRDefault="00627642" w:rsidP="005A21BC">
      <w:pPr>
        <w:pStyle w:val="Titre1"/>
      </w:pPr>
      <w:r w:rsidRPr="00F408E2">
        <w:t>Introduction</w:t>
      </w:r>
      <w:r w:rsidR="00FD6F9F" w:rsidRPr="00F408E2">
        <w:t xml:space="preserve"> </w:t>
      </w:r>
    </w:p>
    <w:p w14:paraId="77C62D5B" w14:textId="115EA983" w:rsidR="00FD6F9F" w:rsidRPr="00F408E2" w:rsidRDefault="00FD6F9F" w:rsidP="005A21BC">
      <w:pPr>
        <w:pStyle w:val="Titre2"/>
      </w:pPr>
      <w:r w:rsidRPr="00F408E2">
        <w:t xml:space="preserve">Définition </w:t>
      </w:r>
    </w:p>
    <w:p w14:paraId="16664903" w14:textId="2680BCA8" w:rsidR="0060167C" w:rsidRPr="00F408E2" w:rsidRDefault="0060167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Déficit moteur partiel ou complet d’un hémicorps d’i</w:t>
      </w:r>
      <w:r w:rsidR="00BE064A" w:rsidRPr="00F408E2">
        <w:rPr>
          <w:rFonts w:cs="Times New Roman"/>
        </w:rPr>
        <w:t>n</w:t>
      </w:r>
      <w:r w:rsidRPr="00F408E2">
        <w:rPr>
          <w:rFonts w:cs="Times New Roman"/>
        </w:rPr>
        <w:t>stallation brutale d’origine pyramidale</w:t>
      </w:r>
    </w:p>
    <w:p w14:paraId="2395989A" w14:textId="6B0E813C" w:rsidR="0060167C" w:rsidRPr="00F408E2" w:rsidRDefault="0060167C" w:rsidP="005A21BC">
      <w:pPr>
        <w:pStyle w:val="Titre2"/>
      </w:pPr>
      <w:r w:rsidRPr="00F408E2">
        <w:t>Intérêt de la quest</w:t>
      </w:r>
      <w:r w:rsidR="00BE064A" w:rsidRPr="00F408E2">
        <w:t>ion</w:t>
      </w:r>
    </w:p>
    <w:p w14:paraId="0B7095FF" w14:textId="2ACEAEFA" w:rsidR="0060167C" w:rsidRPr="00F408E2" w:rsidRDefault="0060167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Motif </w:t>
      </w:r>
      <w:r w:rsidR="00F872E1" w:rsidRPr="00F408E2">
        <w:rPr>
          <w:rFonts w:cs="Times New Roman"/>
        </w:rPr>
        <w:t>fréquent</w:t>
      </w:r>
      <w:r w:rsidRPr="00F408E2">
        <w:rPr>
          <w:rFonts w:cs="Times New Roman"/>
        </w:rPr>
        <w:t xml:space="preserve"> de consultation en neurologie</w:t>
      </w:r>
    </w:p>
    <w:p w14:paraId="06ABCCB6" w14:textId="354FE363" w:rsidR="0060167C" w:rsidRPr="00F408E2" w:rsidRDefault="0060167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Souvent </w:t>
      </w:r>
      <w:r w:rsidR="00BE064A" w:rsidRPr="00F408E2">
        <w:rPr>
          <w:rFonts w:cs="Times New Roman"/>
        </w:rPr>
        <w:t>annonciateur</w:t>
      </w:r>
      <w:r w:rsidR="001E4237" w:rsidRPr="00F408E2">
        <w:rPr>
          <w:rFonts w:cs="Times New Roman"/>
        </w:rPr>
        <w:t xml:space="preserve"> </w:t>
      </w:r>
      <w:r w:rsidR="005A21BC" w:rsidRPr="00F408E2">
        <w:rPr>
          <w:rFonts w:cs="Times New Roman"/>
        </w:rPr>
        <w:t>d’une urgence médicale</w:t>
      </w:r>
    </w:p>
    <w:p w14:paraId="0920CB2C" w14:textId="77A5F897" w:rsidR="001E4237" w:rsidRPr="00F408E2" w:rsidRDefault="001E423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Pote</w:t>
      </w:r>
      <w:r w:rsidR="00BE064A" w:rsidRPr="00F408E2">
        <w:rPr>
          <w:rFonts w:cs="Times New Roman"/>
        </w:rPr>
        <w:t>nt</w:t>
      </w:r>
      <w:r w:rsidRPr="00F408E2">
        <w:rPr>
          <w:rFonts w:cs="Times New Roman"/>
        </w:rPr>
        <w:t>i</w:t>
      </w:r>
      <w:r w:rsidR="00BE064A" w:rsidRPr="00F408E2">
        <w:rPr>
          <w:rFonts w:cs="Times New Roman"/>
        </w:rPr>
        <w:t>e</w:t>
      </w:r>
      <w:r w:rsidRPr="00F408E2">
        <w:rPr>
          <w:rFonts w:cs="Times New Roman"/>
        </w:rPr>
        <w:t>llement grave, voire mortelle</w:t>
      </w:r>
    </w:p>
    <w:p w14:paraId="13BC5B4C" w14:textId="06B1A3C1" w:rsidR="001E4237" w:rsidRPr="00F408E2" w:rsidRDefault="00F872E1" w:rsidP="005A21BC">
      <w:pPr>
        <w:pStyle w:val="Titre2"/>
      </w:pPr>
      <w:r w:rsidRPr="00F408E2">
        <w:t>Signification</w:t>
      </w:r>
      <w:r w:rsidR="001E4237" w:rsidRPr="00F408E2">
        <w:t xml:space="preserve"> ou valeur </w:t>
      </w:r>
      <w:r w:rsidRPr="00F408E2">
        <w:t>sémiologique</w:t>
      </w:r>
      <w:r w:rsidR="001E4237" w:rsidRPr="00F408E2">
        <w:t xml:space="preserve"> </w:t>
      </w:r>
    </w:p>
    <w:p w14:paraId="50506D6A" w14:textId="57D43EB1" w:rsidR="001E4237" w:rsidRPr="00F408E2" w:rsidRDefault="001E423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La plus fréquente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lésion de voie pyramidale </w:t>
      </w:r>
      <w:r w:rsidR="00F872E1" w:rsidRPr="00F408E2">
        <w:rPr>
          <w:rFonts w:cs="Times New Roman"/>
        </w:rPr>
        <w:t>dans</w:t>
      </w:r>
      <w:r w:rsidRPr="00F408E2">
        <w:rPr>
          <w:rFonts w:cs="Times New Roman"/>
        </w:rPr>
        <w:t xml:space="preserve"> son </w:t>
      </w:r>
      <w:r w:rsidR="00BD761D" w:rsidRPr="00F408E2">
        <w:rPr>
          <w:rFonts w:cs="Times New Roman"/>
        </w:rPr>
        <w:t>trajet</w:t>
      </w:r>
      <w:r w:rsidRPr="00F408E2">
        <w:rPr>
          <w:rFonts w:cs="Times New Roman"/>
        </w:rPr>
        <w:t xml:space="preserve"> </w:t>
      </w:r>
      <w:r w:rsidR="00F872E1" w:rsidRPr="00F408E2">
        <w:rPr>
          <w:rFonts w:cs="Times New Roman"/>
        </w:rPr>
        <w:t>intracrânien</w:t>
      </w:r>
      <w:r w:rsidRPr="00F408E2">
        <w:rPr>
          <w:rFonts w:cs="Times New Roman"/>
        </w:rPr>
        <w:t xml:space="preserve"> d’orig</w:t>
      </w:r>
      <w:r w:rsidR="00F872E1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ne vasculaire, traumatique, inflammatoire, </w:t>
      </w:r>
      <w:r w:rsidR="00D472DD" w:rsidRPr="00F408E2">
        <w:rPr>
          <w:rFonts w:cs="Times New Roman"/>
        </w:rPr>
        <w:t>infectieuse,</w:t>
      </w:r>
      <w:r w:rsidRPr="00F408E2">
        <w:rPr>
          <w:rFonts w:cs="Times New Roman"/>
        </w:rPr>
        <w:t xml:space="preserve"> </w:t>
      </w:r>
    </w:p>
    <w:p w14:paraId="73293307" w14:textId="2CF57BD5" w:rsidR="001E4237" w:rsidRPr="00F408E2" w:rsidRDefault="001E423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Plus ra</w:t>
      </w:r>
      <w:r w:rsidR="00F872E1" w:rsidRPr="00F408E2">
        <w:rPr>
          <w:rFonts w:cs="Times New Roman"/>
        </w:rPr>
        <w:t>rement transformation hémorragique ou nécrotique d’une lésion tumorale</w:t>
      </w:r>
    </w:p>
    <w:p w14:paraId="6F2B0567" w14:textId="3BBA13E2" w:rsidR="00C04667" w:rsidRPr="002757DA" w:rsidRDefault="00C04667" w:rsidP="004237A4">
      <w:pPr>
        <w:pStyle w:val="Titre1"/>
        <w:numPr>
          <w:ilvl w:val="0"/>
          <w:numId w:val="25"/>
        </w:numPr>
        <w:rPr>
          <w:rFonts w:cs="Times New Roman"/>
        </w:rPr>
      </w:pPr>
      <w:bookmarkStart w:id="0" w:name="_Toc196656563"/>
      <w:bookmarkStart w:id="1" w:name="_Toc196662370"/>
      <w:r w:rsidRPr="002757DA">
        <w:rPr>
          <w:rFonts w:cs="Times New Roman"/>
        </w:rPr>
        <w:t>Démarche diagnostic</w:t>
      </w:r>
      <w:bookmarkEnd w:id="0"/>
      <w:bookmarkEnd w:id="1"/>
      <w:r w:rsidRPr="002757DA">
        <w:rPr>
          <w:rFonts w:cs="Times New Roman"/>
        </w:rPr>
        <w:t xml:space="preserve"> </w:t>
      </w:r>
    </w:p>
    <w:p w14:paraId="650EDF6F" w14:textId="3D15C1B4" w:rsidR="00C04667" w:rsidRPr="00F408E2" w:rsidRDefault="00C04667" w:rsidP="00627642">
      <w:pPr>
        <w:pStyle w:val="Titre2"/>
        <w:rPr>
          <w:rFonts w:cs="Times New Roman"/>
        </w:rPr>
      </w:pPr>
      <w:bookmarkStart w:id="2" w:name="_Toc196656564"/>
      <w:bookmarkStart w:id="3" w:name="_Toc196662371"/>
      <w:r w:rsidRPr="00F408E2">
        <w:rPr>
          <w:rFonts w:cs="Times New Roman"/>
        </w:rPr>
        <w:t>À l’interrogatoir</w:t>
      </w:r>
      <w:r w:rsidR="00FF2385" w:rsidRPr="00F408E2">
        <w:rPr>
          <w:rFonts w:cs="Times New Roman"/>
        </w:rPr>
        <w:t>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précise le profil évolutif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417CCA5C" w14:textId="7958624C" w:rsidR="00C04667" w:rsidRPr="00F408E2" w:rsidRDefault="00C04667" w:rsidP="00A752C1">
      <w:pPr>
        <w:rPr>
          <w:rFonts w:cs="Times New Roman"/>
        </w:rPr>
      </w:pPr>
      <w:r w:rsidRPr="00F408E2">
        <w:rPr>
          <w:rFonts w:cs="Times New Roman"/>
        </w:rPr>
        <w:t xml:space="preserve">Date </w:t>
      </w:r>
      <w:r w:rsidR="00FF2385" w:rsidRPr="00F408E2">
        <w:rPr>
          <w:rFonts w:cs="Times New Roman"/>
        </w:rPr>
        <w:t>et</w:t>
      </w:r>
      <w:r w:rsidRPr="00F408E2">
        <w:rPr>
          <w:rFonts w:cs="Times New Roman"/>
        </w:rPr>
        <w:t xml:space="preserve"> </w:t>
      </w:r>
      <w:r w:rsidR="00FF2385" w:rsidRPr="00F408E2">
        <w:rPr>
          <w:rFonts w:cs="Times New Roman"/>
        </w:rPr>
        <w:t>heure</w:t>
      </w:r>
      <w:r w:rsidRPr="00F408E2">
        <w:rPr>
          <w:rFonts w:cs="Times New Roman"/>
        </w:rPr>
        <w:t xml:space="preserve"> de </w:t>
      </w:r>
      <w:r w:rsidR="00FF2385" w:rsidRPr="00F408E2">
        <w:rPr>
          <w:rFonts w:cs="Times New Roman"/>
        </w:rPr>
        <w:t>début</w:t>
      </w:r>
      <w:r w:rsidRPr="00F408E2">
        <w:rPr>
          <w:rFonts w:cs="Times New Roman"/>
        </w:rPr>
        <w:t xml:space="preserve"> </w:t>
      </w:r>
      <w:r w:rsidR="002929A8" w:rsidRPr="00F408E2">
        <w:rPr>
          <w:rFonts w:cs="Times New Roman"/>
        </w:rPr>
        <w:t>du</w:t>
      </w:r>
      <w:r w:rsidRPr="00F408E2">
        <w:rPr>
          <w:rFonts w:cs="Times New Roman"/>
        </w:rPr>
        <w:t xml:space="preserve"> déficit </w:t>
      </w:r>
    </w:p>
    <w:p w14:paraId="5D5B0C76" w14:textId="58BF3789" w:rsidR="00C04667" w:rsidRPr="00F408E2" w:rsidRDefault="00FF2385" w:rsidP="00A752C1">
      <w:pPr>
        <w:rPr>
          <w:rFonts w:cs="Times New Roman"/>
        </w:rPr>
      </w:pPr>
      <w:r w:rsidRPr="00F408E2">
        <w:rPr>
          <w:rFonts w:cs="Times New Roman"/>
        </w:rPr>
        <w:t xml:space="preserve">Circonstance </w:t>
      </w:r>
      <w:r w:rsidR="00C04667" w:rsidRPr="00F408E2">
        <w:rPr>
          <w:rFonts w:cs="Times New Roman"/>
        </w:rPr>
        <w:t>de d’appari</w:t>
      </w:r>
      <w:r w:rsidRPr="00F408E2">
        <w:rPr>
          <w:rFonts w:cs="Times New Roman"/>
        </w:rPr>
        <w:t>t</w:t>
      </w:r>
      <w:r w:rsidR="00C04667" w:rsidRPr="00F408E2">
        <w:rPr>
          <w:rFonts w:cs="Times New Roman"/>
        </w:rPr>
        <w:t xml:space="preserve">ion et </w:t>
      </w:r>
      <w:r w:rsidR="000016B6" w:rsidRPr="00F408E2">
        <w:rPr>
          <w:rFonts w:cs="Times New Roman"/>
        </w:rPr>
        <w:t>facteurs</w:t>
      </w:r>
      <w:r w:rsidR="00C04667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déclenchants</w:t>
      </w:r>
      <w:r w:rsidR="00C04667" w:rsidRPr="00F408E2">
        <w:rPr>
          <w:rFonts w:cs="Times New Roman"/>
        </w:rPr>
        <w:t xml:space="preserve"> </w:t>
      </w:r>
    </w:p>
    <w:p w14:paraId="4222CEEB" w14:textId="60A57B3C" w:rsidR="00C04667" w:rsidRPr="00F408E2" w:rsidRDefault="00C04667" w:rsidP="00A752C1">
      <w:pPr>
        <w:rPr>
          <w:rFonts w:cs="Times New Roman"/>
        </w:rPr>
      </w:pPr>
      <w:r w:rsidRPr="00F408E2">
        <w:rPr>
          <w:rFonts w:cs="Times New Roman"/>
        </w:rPr>
        <w:t xml:space="preserve">Évolution du déficit moteur depuis le début </w:t>
      </w:r>
    </w:p>
    <w:p w14:paraId="03D1C059" w14:textId="65ADCD72" w:rsidR="00C04667" w:rsidRPr="00F408E2" w:rsidRDefault="00C04667" w:rsidP="00A752C1">
      <w:pPr>
        <w:rPr>
          <w:rFonts w:cs="Times New Roman"/>
        </w:rPr>
      </w:pPr>
      <w:r w:rsidRPr="00F408E2">
        <w:rPr>
          <w:rFonts w:cs="Times New Roman"/>
        </w:rPr>
        <w:t>Les sympt</w:t>
      </w:r>
      <w:r w:rsidR="00784D3E" w:rsidRPr="00F408E2">
        <w:rPr>
          <w:rFonts w:cs="Times New Roman"/>
        </w:rPr>
        <w:t xml:space="preserve">ômes accompagnateurs du </w:t>
      </w:r>
      <w:r w:rsidR="000016B6" w:rsidRPr="00F408E2">
        <w:rPr>
          <w:rFonts w:cs="Times New Roman"/>
        </w:rPr>
        <w:t>déficit</w:t>
      </w:r>
      <w:r w:rsidR="00784D3E" w:rsidRPr="00F408E2">
        <w:rPr>
          <w:rFonts w:cs="Times New Roman"/>
        </w:rPr>
        <w:t xml:space="preserve"> et leur évolution </w:t>
      </w:r>
    </w:p>
    <w:p w14:paraId="025D71A2" w14:textId="65BBC140" w:rsidR="001A56E2" w:rsidRPr="00F408E2" w:rsidRDefault="001A56E2" w:rsidP="00AC0414">
      <w:pPr>
        <w:pStyle w:val="Titre2"/>
        <w:rPr>
          <w:rFonts w:cs="Times New Roman"/>
        </w:rPr>
      </w:pPr>
      <w:bookmarkStart w:id="4" w:name="_Toc196656565"/>
      <w:bookmarkStart w:id="5" w:name="_Toc196662372"/>
      <w:r w:rsidRPr="00F408E2">
        <w:rPr>
          <w:rFonts w:cs="Times New Roman"/>
        </w:rPr>
        <w:t>A l’interrogatoire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préciser le profil évolutif</w:t>
      </w:r>
      <w:bookmarkEnd w:id="4"/>
      <w:bookmarkEnd w:id="5"/>
    </w:p>
    <w:p w14:paraId="55DD16D6" w14:textId="77777777" w:rsidR="001A56E2" w:rsidRPr="00F408E2" w:rsidRDefault="001A56E2" w:rsidP="005C7A6B">
      <w:pPr>
        <w:rPr>
          <w:rFonts w:cs="Times New Roman"/>
        </w:rPr>
      </w:pPr>
      <w:r w:rsidRPr="00F408E2">
        <w:rPr>
          <w:rFonts w:cs="Times New Roman"/>
        </w:rPr>
        <w:t>Date et heure de début du déficit</w:t>
      </w:r>
    </w:p>
    <w:p w14:paraId="1DC1F86C" w14:textId="77777777" w:rsidR="001A56E2" w:rsidRPr="00F408E2" w:rsidRDefault="001A56E2" w:rsidP="005C7A6B">
      <w:pPr>
        <w:rPr>
          <w:rFonts w:cs="Times New Roman"/>
        </w:rPr>
      </w:pPr>
      <w:r w:rsidRPr="00F408E2">
        <w:rPr>
          <w:rFonts w:cs="Times New Roman"/>
        </w:rPr>
        <w:t>Circonstances d’apparition et facteurs déclenchants</w:t>
      </w:r>
    </w:p>
    <w:p w14:paraId="35640833" w14:textId="77777777" w:rsidR="001A56E2" w:rsidRPr="00F408E2" w:rsidRDefault="001A56E2" w:rsidP="005C7A6B">
      <w:pPr>
        <w:rPr>
          <w:rFonts w:cs="Times New Roman"/>
        </w:rPr>
      </w:pPr>
      <w:r w:rsidRPr="00F408E2">
        <w:rPr>
          <w:rFonts w:cs="Times New Roman"/>
        </w:rPr>
        <w:t>Évolution du déficit moteur depuis le début</w:t>
      </w:r>
    </w:p>
    <w:p w14:paraId="3CA3C2BB" w14:textId="62EE5E79" w:rsidR="001A56E2" w:rsidRPr="00F408E2" w:rsidRDefault="001A56E2" w:rsidP="00AC0414">
      <w:pPr>
        <w:rPr>
          <w:rFonts w:cs="Times New Roman"/>
        </w:rPr>
      </w:pPr>
      <w:r w:rsidRPr="00F408E2">
        <w:rPr>
          <w:rFonts w:cs="Times New Roman"/>
        </w:rPr>
        <w:t>Les symptômes accompagnateurs du déficit et leur évolution</w:t>
      </w:r>
    </w:p>
    <w:p w14:paraId="245BC07B" w14:textId="38F933F4" w:rsidR="00784D3E" w:rsidRPr="00F408E2" w:rsidRDefault="00784D3E" w:rsidP="00627642">
      <w:pPr>
        <w:pStyle w:val="Titre2"/>
        <w:rPr>
          <w:rFonts w:cs="Times New Roman"/>
        </w:rPr>
      </w:pPr>
      <w:bookmarkStart w:id="6" w:name="_Toc196656566"/>
      <w:bookmarkStart w:id="7" w:name="_Toc196662373"/>
      <w:r w:rsidRPr="00F408E2">
        <w:rPr>
          <w:rFonts w:cs="Times New Roman"/>
        </w:rPr>
        <w:t xml:space="preserve">À l’examen </w:t>
      </w:r>
      <w:r w:rsidR="00FF2385" w:rsidRPr="00F408E2">
        <w:rPr>
          <w:rFonts w:cs="Times New Roman"/>
        </w:rPr>
        <w:t>physique</w:t>
      </w:r>
      <w:bookmarkEnd w:id="6"/>
      <w:bookmarkEnd w:id="7"/>
    </w:p>
    <w:p w14:paraId="5BF1E9D2" w14:textId="3F96841D" w:rsidR="000E2E03" w:rsidRPr="00F408E2" w:rsidRDefault="000E2E03" w:rsidP="00A752C1">
      <w:pPr>
        <w:rPr>
          <w:rFonts w:cs="Times New Roman"/>
        </w:rPr>
      </w:pPr>
      <w:r w:rsidRPr="00F408E2">
        <w:rPr>
          <w:rFonts w:cs="Times New Roman"/>
        </w:rPr>
        <w:t xml:space="preserve">Distribution et </w:t>
      </w:r>
      <w:r w:rsidR="005D21A0" w:rsidRPr="00F408E2">
        <w:rPr>
          <w:rFonts w:cs="Times New Roman"/>
        </w:rPr>
        <w:t>sévérité</w:t>
      </w:r>
      <w:r w:rsidRPr="00F408E2">
        <w:rPr>
          <w:rFonts w:cs="Times New Roman"/>
        </w:rPr>
        <w:t xml:space="preserve"> du </w:t>
      </w:r>
      <w:r w:rsidR="005D21A0" w:rsidRPr="00F408E2">
        <w:rPr>
          <w:rFonts w:cs="Times New Roman"/>
        </w:rPr>
        <w:t>déficit</w:t>
      </w:r>
      <w:r w:rsidRPr="00F408E2">
        <w:rPr>
          <w:rFonts w:cs="Times New Roman"/>
        </w:rPr>
        <w:t xml:space="preserve"> moteur </w:t>
      </w:r>
    </w:p>
    <w:p w14:paraId="54181EA1" w14:textId="0A686A3E" w:rsidR="000E2E03" w:rsidRPr="00F408E2" w:rsidRDefault="005A21BC" w:rsidP="00A752C1">
      <w:pPr>
        <w:rPr>
          <w:rFonts w:cs="Times New Roman"/>
        </w:rPr>
      </w:pPr>
      <w:r w:rsidRPr="00F408E2">
        <w:rPr>
          <w:rFonts w:cs="Times New Roman"/>
        </w:rPr>
        <w:lastRenderedPageBreak/>
        <w:t>Singes neurologiques</w:t>
      </w:r>
      <w:r w:rsidR="000E2E03" w:rsidRPr="00F408E2">
        <w:rPr>
          <w:rFonts w:cs="Times New Roman"/>
        </w:rPr>
        <w:t xml:space="preserve"> et non </w:t>
      </w:r>
      <w:r w:rsidR="000016B6" w:rsidRPr="00F408E2">
        <w:rPr>
          <w:rFonts w:cs="Times New Roman"/>
        </w:rPr>
        <w:t>neurologie</w:t>
      </w:r>
      <w:r w:rsidR="000E2E03" w:rsidRPr="00F408E2">
        <w:rPr>
          <w:rFonts w:cs="Times New Roman"/>
        </w:rPr>
        <w:t xml:space="preserve"> accompagnateur du déficit</w:t>
      </w:r>
    </w:p>
    <w:p w14:paraId="6F037DCF" w14:textId="483D47FA" w:rsidR="0047341B" w:rsidRPr="00F408E2" w:rsidRDefault="0047341B" w:rsidP="0047341B">
      <w:pPr>
        <w:pStyle w:val="Titre2"/>
        <w:rPr>
          <w:rFonts w:cs="Times New Roman"/>
        </w:rPr>
      </w:pPr>
      <w:bookmarkStart w:id="8" w:name="_Toc196656567"/>
      <w:bookmarkStart w:id="9" w:name="_Toc196662374"/>
      <w:r w:rsidRPr="00F408E2">
        <w:rPr>
          <w:rFonts w:cs="Times New Roman"/>
        </w:rPr>
        <w:t>Imagerie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IRM cérébrale (ou à défaut scanner cérébral) sans contraste</w:t>
      </w:r>
      <w:bookmarkEnd w:id="8"/>
      <w:bookmarkEnd w:id="9"/>
    </w:p>
    <w:p w14:paraId="73FE5094" w14:textId="77777777" w:rsidR="0047341B" w:rsidRPr="00F408E2" w:rsidRDefault="0047341B" w:rsidP="004E1D2C">
      <w:pPr>
        <w:rPr>
          <w:rFonts w:cs="Times New Roman"/>
        </w:rPr>
      </w:pPr>
      <w:r w:rsidRPr="00F408E2">
        <w:rPr>
          <w:rFonts w:cs="Times New Roman"/>
        </w:rPr>
        <w:t>Précise le siège et l’étiologie de la lésion</w:t>
      </w:r>
    </w:p>
    <w:p w14:paraId="7E662AA2" w14:textId="77777777" w:rsidR="0047341B" w:rsidRPr="00F408E2" w:rsidRDefault="0047341B" w:rsidP="004E1D2C">
      <w:pPr>
        <w:rPr>
          <w:rFonts w:cs="Times New Roman"/>
        </w:rPr>
      </w:pPr>
      <w:r w:rsidRPr="00F408E2">
        <w:rPr>
          <w:rFonts w:cs="Times New Roman"/>
        </w:rPr>
        <w:t>Précise la sévérité des lésions cérébrales et le pronostic vital et le risque de handicap résiduel</w:t>
      </w:r>
    </w:p>
    <w:p w14:paraId="307E8635" w14:textId="77777777" w:rsidR="0047341B" w:rsidRPr="00F408E2" w:rsidRDefault="0047341B" w:rsidP="004E1D2C">
      <w:pPr>
        <w:rPr>
          <w:rFonts w:cs="Times New Roman"/>
        </w:rPr>
      </w:pPr>
      <w:r w:rsidRPr="00F408E2">
        <w:rPr>
          <w:rFonts w:cs="Times New Roman"/>
        </w:rPr>
        <w:t xml:space="preserve">Précise le degré d’urgence de l’admission dans un centre spécialisé pour un traitement spécifique </w:t>
      </w:r>
    </w:p>
    <w:p w14:paraId="00EF74C0" w14:textId="653C1864" w:rsidR="0047341B" w:rsidRPr="00F408E2" w:rsidRDefault="0047341B" w:rsidP="004E1D2C">
      <w:pPr>
        <w:pStyle w:val="Titre2"/>
        <w:rPr>
          <w:rFonts w:cs="Times New Roman"/>
        </w:rPr>
      </w:pPr>
      <w:bookmarkStart w:id="10" w:name="_Toc196656568"/>
      <w:bookmarkStart w:id="11" w:name="_Toc196662375"/>
      <w:r w:rsidRPr="00F408E2">
        <w:rPr>
          <w:rFonts w:cs="Times New Roman"/>
        </w:rPr>
        <w:t>Autres examens complémentaires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</w:t>
      </w:r>
      <w:bookmarkEnd w:id="10"/>
      <w:bookmarkEnd w:id="11"/>
    </w:p>
    <w:p w14:paraId="7D5EA6E3" w14:textId="77777777" w:rsidR="0047341B" w:rsidRPr="00F408E2" w:rsidRDefault="0047341B" w:rsidP="004E1D2C">
      <w:pPr>
        <w:rPr>
          <w:rFonts w:cs="Times New Roman"/>
        </w:rPr>
      </w:pPr>
      <w:r w:rsidRPr="00F408E2">
        <w:rPr>
          <w:rFonts w:cs="Times New Roman"/>
        </w:rPr>
        <w:t>Pas de bilan systématique</w:t>
      </w:r>
    </w:p>
    <w:p w14:paraId="33355B10" w14:textId="77777777" w:rsidR="0047341B" w:rsidRPr="00F408E2" w:rsidRDefault="0047341B" w:rsidP="004E1D2C">
      <w:pPr>
        <w:rPr>
          <w:rFonts w:cs="Times New Roman"/>
        </w:rPr>
      </w:pPr>
      <w:r w:rsidRPr="00F408E2">
        <w:rPr>
          <w:rFonts w:cs="Times New Roman"/>
        </w:rPr>
        <w:t>Basés sur la recherche de la cause de la lésion retrouvée à l’imagerie cérébrale</w:t>
      </w:r>
    </w:p>
    <w:p w14:paraId="20F338C6" w14:textId="77777777" w:rsidR="0047341B" w:rsidRPr="00F408E2" w:rsidRDefault="0047341B" w:rsidP="00627642">
      <w:pPr>
        <w:numPr>
          <w:ilvl w:val="0"/>
          <w:numId w:val="0"/>
        </w:numPr>
        <w:ind w:left="567" w:hanging="283"/>
        <w:rPr>
          <w:rFonts w:cs="Times New Roman"/>
        </w:rPr>
      </w:pPr>
    </w:p>
    <w:p w14:paraId="5A047985" w14:textId="57DAD94B" w:rsidR="00627642" w:rsidRPr="00610414" w:rsidRDefault="00F32DB5" w:rsidP="00610414">
      <w:pPr>
        <w:pStyle w:val="Titre1"/>
        <w:rPr>
          <w:rFonts w:cs="Times New Roman"/>
        </w:rPr>
      </w:pPr>
      <w:bookmarkStart w:id="12" w:name="_Toc196656569"/>
      <w:bookmarkStart w:id="13" w:name="_Toc196662376"/>
      <w:r w:rsidRPr="00F408E2">
        <w:rPr>
          <w:rFonts w:cs="Times New Roman"/>
        </w:rPr>
        <w:t>Conduite à tenir selon les situations cliniques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pas d’imagerie cérébrale</w:t>
      </w:r>
      <w:bookmarkEnd w:id="12"/>
      <w:bookmarkEnd w:id="13"/>
    </w:p>
    <w:p w14:paraId="1616129C" w14:textId="77777777" w:rsidR="00627642" w:rsidRPr="00F408E2" w:rsidRDefault="00627642" w:rsidP="00627642">
      <w:pPr>
        <w:numPr>
          <w:ilvl w:val="0"/>
          <w:numId w:val="0"/>
        </w:numPr>
        <w:ind w:left="567" w:hanging="283"/>
        <w:rPr>
          <w:rFonts w:cs="Times New Roman"/>
        </w:rPr>
      </w:pPr>
    </w:p>
    <w:p w14:paraId="50168DA4" w14:textId="7A329A70" w:rsidR="00C56FA2" w:rsidRPr="00F408E2" w:rsidRDefault="00AC5628" w:rsidP="00073ACA">
      <w:pPr>
        <w:rPr>
          <w:rFonts w:cs="Times New Roman"/>
        </w:rPr>
      </w:pPr>
      <w:r w:rsidRPr="00F408E2">
        <w:rPr>
          <w:rFonts w:cs="Times New Roman"/>
        </w:rPr>
        <w:t>**** Déficit sensitif corticale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agnosie****</w:t>
      </w:r>
    </w:p>
    <w:p w14:paraId="1E0B4BE0" w14:textId="06E08408" w:rsidR="002B54E5" w:rsidRPr="00F408E2" w:rsidRDefault="002B54E5" w:rsidP="00073ACA">
      <w:pPr>
        <w:rPr>
          <w:rFonts w:cs="Times New Roman"/>
        </w:rPr>
      </w:pPr>
      <w:r w:rsidRPr="00F408E2">
        <w:rPr>
          <w:rFonts w:cs="Times New Roman"/>
        </w:rPr>
        <w:t xml:space="preserve">**** Pose sonde nasogastrique </w:t>
      </w:r>
      <w:r w:rsidR="006D786F" w:rsidRPr="00F408E2">
        <w:rPr>
          <w:rFonts w:cs="Times New Roman"/>
        </w:rPr>
        <w:sym w:font="Wingdings" w:char="F0E8"/>
      </w:r>
      <w:r w:rsidR="006D786F" w:rsidRPr="00F408E2">
        <w:rPr>
          <w:rFonts w:cs="Times New Roman"/>
        </w:rPr>
        <w:t xml:space="preserve"> utilisation </w:t>
      </w:r>
      <w:r w:rsidR="005A21BC" w:rsidRPr="00F408E2">
        <w:rPr>
          <w:rFonts w:cs="Times New Roman"/>
        </w:rPr>
        <w:t>des inhibiteurs</w:t>
      </w:r>
      <w:r w:rsidR="006D786F" w:rsidRPr="00F408E2">
        <w:rPr>
          <w:rFonts w:cs="Times New Roman"/>
        </w:rPr>
        <w:t xml:space="preserve"> d’acide </w:t>
      </w:r>
      <w:r w:rsidR="00F1605E" w:rsidRPr="00F408E2">
        <w:rPr>
          <w:rFonts w:cs="Times New Roman"/>
        </w:rPr>
        <w:t>gastrique</w:t>
      </w:r>
      <w:r w:rsidR="006D786F" w:rsidRPr="00F408E2">
        <w:rPr>
          <w:rFonts w:cs="Times New Roman"/>
        </w:rPr>
        <w:t>****</w:t>
      </w:r>
    </w:p>
    <w:p w14:paraId="6048DE97" w14:textId="6B18597B" w:rsidR="006D786F" w:rsidRPr="00F408E2" w:rsidRDefault="00D67BE4" w:rsidP="00073ACA">
      <w:pPr>
        <w:rPr>
          <w:rFonts w:cs="Times New Roman"/>
        </w:rPr>
      </w:pPr>
      <w:r w:rsidRPr="00F408E2">
        <w:rPr>
          <w:rFonts w:cs="Times New Roman"/>
        </w:rPr>
        <w:t>Restriction</w:t>
      </w:r>
      <w:r w:rsidR="002A05EA" w:rsidRPr="00F408E2">
        <w:rPr>
          <w:rFonts w:cs="Times New Roman"/>
        </w:rPr>
        <w:t xml:space="preserve"> hydrique (hématome lobaire)</w:t>
      </w:r>
    </w:p>
    <w:p w14:paraId="2DE54F01" w14:textId="45E1CF26" w:rsidR="006025E7" w:rsidRPr="00F408E2" w:rsidRDefault="006025E7" w:rsidP="00073ACA">
      <w:pPr>
        <w:rPr>
          <w:rFonts w:cs="Times New Roman"/>
        </w:rPr>
      </w:pPr>
      <w:r w:rsidRPr="00F408E2">
        <w:rPr>
          <w:rFonts w:cs="Times New Roman"/>
        </w:rPr>
        <w:t>****Traitement de la paralysie facial</w:t>
      </w:r>
      <w:r w:rsidR="00073F6B" w:rsidRPr="00F408E2">
        <w:rPr>
          <w:rFonts w:cs="Times New Roman"/>
        </w:rPr>
        <w:t xml:space="preserve"> </w:t>
      </w:r>
      <w:r w:rsidR="00073F6B" w:rsidRPr="00F408E2">
        <w:rPr>
          <w:rFonts w:cs="Times New Roman"/>
        </w:rPr>
        <w:sym w:font="Wingdings" w:char="F0E8"/>
      </w:r>
      <w:r w:rsidR="00073F6B" w:rsidRPr="00F408E2">
        <w:rPr>
          <w:rFonts w:cs="Times New Roman"/>
        </w:rPr>
        <w:t xml:space="preserve"> </w:t>
      </w:r>
      <w:r w:rsidR="00C62CD2" w:rsidRPr="00F408E2">
        <w:rPr>
          <w:rFonts w:cs="Times New Roman"/>
        </w:rPr>
        <w:t>corticoïde</w:t>
      </w:r>
      <w:r w:rsidR="00073F6B" w:rsidRPr="00F408E2">
        <w:rPr>
          <w:rFonts w:cs="Times New Roman"/>
        </w:rPr>
        <w:t xml:space="preserve"> </w:t>
      </w:r>
      <w:r w:rsidR="00C40375" w:rsidRPr="00F408E2">
        <w:rPr>
          <w:rFonts w:cs="Times New Roman"/>
        </w:rPr>
        <w:t>/</w:t>
      </w:r>
      <w:r w:rsidR="00073F6B" w:rsidRPr="00F408E2">
        <w:rPr>
          <w:rFonts w:cs="Times New Roman"/>
        </w:rPr>
        <w:t>à forte dose</w:t>
      </w:r>
      <w:r w:rsidR="00582820" w:rsidRPr="00F408E2">
        <w:rPr>
          <w:rFonts w:cs="Times New Roman"/>
        </w:rPr>
        <w:t xml:space="preserve"> (atteinte périphérique)</w:t>
      </w:r>
      <w:r w:rsidR="00D472DD">
        <w:rPr>
          <w:rFonts w:cs="Times New Roman"/>
        </w:rPr>
        <w:t xml:space="preserve"> </w:t>
      </w:r>
      <w:r w:rsidR="00073F6B" w:rsidRPr="00F408E2">
        <w:rPr>
          <w:rFonts w:cs="Times New Roman"/>
        </w:rPr>
        <w:t>****</w:t>
      </w:r>
    </w:p>
    <w:p w14:paraId="570B893F" w14:textId="63796DF3" w:rsidR="003F6799" w:rsidRPr="005A21BC" w:rsidRDefault="007348F7" w:rsidP="005A21BC">
      <w:pPr>
        <w:rPr>
          <w:rFonts w:cs="Times New Roman"/>
        </w:rPr>
      </w:pPr>
      <w:r w:rsidRPr="00F408E2">
        <w:rPr>
          <w:rFonts w:cs="Times New Roman"/>
        </w:rPr>
        <w:t>****Hémiplégie faciale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atteinte au</w:t>
      </w:r>
      <w:r w:rsidR="00526BDE" w:rsidRPr="00F408E2">
        <w:rPr>
          <w:rFonts w:cs="Times New Roman"/>
        </w:rPr>
        <w:t xml:space="preserve"> partie maxillaire (du nez vers la </w:t>
      </w:r>
      <w:r w:rsidR="00F1605E" w:rsidRPr="00F408E2">
        <w:rPr>
          <w:rFonts w:cs="Times New Roman"/>
        </w:rPr>
        <w:t>mâchoire</w:t>
      </w:r>
      <w:r w:rsidR="00B65E03" w:rsidRPr="00F408E2">
        <w:rPr>
          <w:rFonts w:cs="Times New Roman"/>
        </w:rPr>
        <w:t xml:space="preserve">) et associée souvent avec </w:t>
      </w:r>
      <w:r w:rsidR="00F1605E" w:rsidRPr="00F408E2">
        <w:rPr>
          <w:rFonts w:cs="Times New Roman"/>
        </w:rPr>
        <w:t>manifestation</w:t>
      </w:r>
      <w:r w:rsidR="00B65E03" w:rsidRPr="00F408E2">
        <w:rPr>
          <w:rFonts w:cs="Times New Roman"/>
        </w:rPr>
        <w:t xml:space="preserve"> </w:t>
      </w:r>
      <w:r w:rsidR="00F1605E" w:rsidRPr="00F408E2">
        <w:rPr>
          <w:rFonts w:cs="Times New Roman"/>
        </w:rPr>
        <w:t>sur les</w:t>
      </w:r>
      <w:r w:rsidR="00B65E03" w:rsidRPr="00F408E2">
        <w:rPr>
          <w:rFonts w:cs="Times New Roman"/>
        </w:rPr>
        <w:t xml:space="preserve"> membres </w:t>
      </w:r>
      <w:r w:rsidR="00582820" w:rsidRPr="00F408E2">
        <w:rPr>
          <w:rFonts w:cs="Times New Roman"/>
        </w:rPr>
        <w:sym w:font="Wingdings" w:char="F0E8"/>
      </w:r>
      <w:r w:rsidR="00582820" w:rsidRPr="00F408E2">
        <w:rPr>
          <w:rFonts w:cs="Times New Roman"/>
        </w:rPr>
        <w:t xml:space="preserve"> atteinte pyramidale****</w:t>
      </w:r>
    </w:p>
    <w:sectPr w:rsidR="003F6799" w:rsidRPr="005A21BC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6F59E" w14:textId="77777777" w:rsidR="00D7391B" w:rsidRDefault="00D7391B" w:rsidP="00FE6A79">
      <w:pPr>
        <w:spacing w:line="240" w:lineRule="auto"/>
      </w:pPr>
      <w:r>
        <w:separator/>
      </w:r>
    </w:p>
  </w:endnote>
  <w:endnote w:type="continuationSeparator" w:id="0">
    <w:p w14:paraId="08019C1C" w14:textId="77777777" w:rsidR="00D7391B" w:rsidRDefault="00D7391B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1C95E560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5A21BC">
              <w:rPr>
                <w:b/>
                <w:bCs/>
                <w:noProof/>
                <w:sz w:val="16"/>
                <w:szCs w:val="24"/>
              </w:rPr>
              <w:t>2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11C87" w14:textId="77777777" w:rsidR="00D7391B" w:rsidRDefault="00D7391B" w:rsidP="00FE6A79">
      <w:pPr>
        <w:spacing w:line="240" w:lineRule="auto"/>
      </w:pPr>
      <w:r>
        <w:separator/>
      </w:r>
    </w:p>
  </w:footnote>
  <w:footnote w:type="continuationSeparator" w:id="0">
    <w:p w14:paraId="11BFAD81" w14:textId="77777777" w:rsidR="00D7391B" w:rsidRDefault="00D7391B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21BC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391B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3061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2025-10-03T02:42:00Z</dcterms:modified>
</cp:coreProperties>
</file>