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7E06" w14:textId="2BFADBD3" w:rsidR="008615E3" w:rsidRDefault="002976DA" w:rsidP="002976DA">
      <w:pPr>
        <w:pStyle w:val="Titre"/>
      </w:pPr>
      <w:r>
        <w:t>Prise en charge de paraplégie</w:t>
      </w:r>
    </w:p>
    <w:p w14:paraId="68ACE873" w14:textId="7750C7FC" w:rsidR="002976DA" w:rsidRDefault="002976DA" w:rsidP="00576F78">
      <w:pPr>
        <w:pStyle w:val="Titre1"/>
      </w:pPr>
      <w:r>
        <w:t>Objectifs</w:t>
      </w:r>
    </w:p>
    <w:p w14:paraId="350C5C63" w14:textId="561CF1A0" w:rsidR="002976DA" w:rsidRDefault="002976DA" w:rsidP="002976DA">
      <w:r>
        <w:t xml:space="preserve">Maitriser la démarche diagnostic pratique </w:t>
      </w:r>
    </w:p>
    <w:p w14:paraId="06FDEA94" w14:textId="4BD20B70" w:rsidR="002976DA" w:rsidRDefault="002976DA" w:rsidP="002976DA">
      <w:r>
        <w:t>Citer les orientations sous forme de situation clinique pratique</w:t>
      </w:r>
    </w:p>
    <w:p w14:paraId="5CB94D29" w14:textId="2ED9E7E8" w:rsidR="002976DA" w:rsidRDefault="002976DA" w:rsidP="002976DA">
      <w:r>
        <w:t xml:space="preserve">Maitriser </w:t>
      </w:r>
      <w:r w:rsidR="003F6799">
        <w:t>le suivi</w:t>
      </w:r>
      <w:r>
        <w:t xml:space="preserve"> selon niveau de compétence médecin généraliste</w:t>
      </w:r>
    </w:p>
    <w:p w14:paraId="4629753A" w14:textId="104DF77E" w:rsidR="002976DA" w:rsidRDefault="002976DA" w:rsidP="00576F78">
      <w:pPr>
        <w:pStyle w:val="Titre1"/>
      </w:pPr>
      <w:r>
        <w:t xml:space="preserve">Introduction </w:t>
      </w:r>
    </w:p>
    <w:p w14:paraId="502AAD7A" w14:textId="0D6DBD0D" w:rsidR="002976DA" w:rsidRDefault="002976DA" w:rsidP="002976DA">
      <w:r>
        <w:t>Paraplégie brutale : déficit moteur membres inférieurs d’</w:t>
      </w:r>
      <w:r w:rsidR="003F6799">
        <w:t>installation</w:t>
      </w:r>
      <w:r>
        <w:t xml:space="preserve"> brutale </w:t>
      </w:r>
    </w:p>
    <w:p w14:paraId="5EC32C66" w14:textId="68EC535F" w:rsidR="002976DA" w:rsidRDefault="002976DA" w:rsidP="002976DA">
      <w:r>
        <w:t>Urgence diagnostic car risque handicap moteur définitif</w:t>
      </w:r>
    </w:p>
    <w:p w14:paraId="5C955BB7" w14:textId="50728201" w:rsidR="002976DA" w:rsidRDefault="002976DA" w:rsidP="002976DA">
      <w:r>
        <w:t xml:space="preserve">Gravité : handicap moteur </w:t>
      </w:r>
      <w:r>
        <w:sym w:font="Wingdings" w:char="F0E8"/>
      </w:r>
      <w:r>
        <w:t xml:space="preserve"> complication de </w:t>
      </w:r>
      <w:r w:rsidR="003F6799">
        <w:t>décubitus</w:t>
      </w:r>
      <w:r>
        <w:t xml:space="preserve"> </w:t>
      </w:r>
      <w:r>
        <w:sym w:font="Wingdings" w:char="F0E8"/>
      </w:r>
      <w:r>
        <w:t xml:space="preserve"> décès</w:t>
      </w:r>
    </w:p>
    <w:p w14:paraId="5CC6B18E" w14:textId="4422532E" w:rsidR="002976DA" w:rsidRDefault="002976DA" w:rsidP="00224B36">
      <w:pPr>
        <w:pStyle w:val="Titre1"/>
      </w:pPr>
      <w:bookmarkStart w:id="0" w:name="_Toc196656793"/>
      <w:bookmarkStart w:id="1" w:name="_Toc196662600"/>
      <w:r>
        <w:t>Démarche diagnostic pratique</w:t>
      </w:r>
      <w:bookmarkEnd w:id="0"/>
      <w:bookmarkEnd w:id="1"/>
    </w:p>
    <w:p w14:paraId="2FF17157" w14:textId="1EA0610C" w:rsidR="002976DA" w:rsidRDefault="002976DA" w:rsidP="002976DA">
      <w:pPr>
        <w:pStyle w:val="Titre2"/>
      </w:pPr>
      <w:bookmarkStart w:id="2" w:name="_Toc196656794"/>
      <w:bookmarkStart w:id="3" w:name="_Toc196662601"/>
      <w:r>
        <w:t>Clinique</w:t>
      </w:r>
      <w:bookmarkEnd w:id="2"/>
      <w:bookmarkEnd w:id="3"/>
      <w:r>
        <w:t xml:space="preserve"> </w:t>
      </w:r>
    </w:p>
    <w:p w14:paraId="09B7DD5C" w14:textId="37DA6C62" w:rsidR="002976DA" w:rsidRDefault="002976DA" w:rsidP="002976DA">
      <w:pPr>
        <w:pStyle w:val="Titre3"/>
      </w:pPr>
      <w:bookmarkStart w:id="4" w:name="_Toc196656795"/>
      <w:bookmarkStart w:id="5" w:name="_Toc196662602"/>
      <w:r>
        <w:t>Anamnèse</w:t>
      </w:r>
      <w:bookmarkEnd w:id="4"/>
      <w:bookmarkEnd w:id="5"/>
    </w:p>
    <w:p w14:paraId="560D13DB" w14:textId="6AFB4430" w:rsidR="002976DA" w:rsidRDefault="002976DA" w:rsidP="002976DA">
      <w:r>
        <w:t xml:space="preserve">Dorsalgie brutale équivalent de nie lésionnel) suivi d’impotence fonctionnelle d’emblée massive et bilatéral </w:t>
      </w:r>
      <w:r w:rsidR="00576F78">
        <w:t>des membres inférieurs</w:t>
      </w:r>
    </w:p>
    <w:p w14:paraId="52B1BAA1" w14:textId="6D361D5C" w:rsidR="002976DA" w:rsidRDefault="002976DA" w:rsidP="002976DA">
      <w:r>
        <w:t>Rétention des urines</w:t>
      </w:r>
    </w:p>
    <w:p w14:paraId="0D2F5E02" w14:textId="08C0AC30" w:rsidR="002976DA" w:rsidRDefault="002976DA" w:rsidP="002976DA">
      <w:pPr>
        <w:pStyle w:val="Titre3"/>
      </w:pPr>
      <w:bookmarkStart w:id="6" w:name="_Toc196656796"/>
      <w:bookmarkStart w:id="7" w:name="_Toc196662603"/>
      <w:r>
        <w:t>Examen physique</w:t>
      </w:r>
      <w:bookmarkEnd w:id="6"/>
      <w:bookmarkEnd w:id="7"/>
    </w:p>
    <w:p w14:paraId="4545259C" w14:textId="64C7F96E" w:rsidR="002976DA" w:rsidRDefault="002976DA" w:rsidP="00576F78">
      <w:pPr>
        <w:pStyle w:val="Titre4"/>
      </w:pPr>
      <w:r>
        <w:t xml:space="preserve">Rechercher niveau lésionnel </w:t>
      </w:r>
    </w:p>
    <w:p w14:paraId="57514B70" w14:textId="76892764" w:rsidR="002976DA" w:rsidRDefault="00576F78" w:rsidP="004237A4">
      <w:pPr>
        <w:numPr>
          <w:ilvl w:val="1"/>
          <w:numId w:val="4"/>
        </w:numPr>
      </w:pPr>
      <w:r>
        <w:t>Hypoesthésie en</w:t>
      </w:r>
      <w:r w:rsidR="00E37D71">
        <w:t xml:space="preserve"> bande = limite supérieur changement de </w:t>
      </w:r>
      <w:r w:rsidR="003F6799">
        <w:t>perception</w:t>
      </w:r>
      <w:r w:rsidR="00E37D71">
        <w:t xml:space="preserve"> sensitive</w:t>
      </w:r>
    </w:p>
    <w:p w14:paraId="16A556B6" w14:textId="57F7F631" w:rsidR="00E37D71" w:rsidRDefault="00E37D71" w:rsidP="004237A4">
      <w:pPr>
        <w:numPr>
          <w:ilvl w:val="1"/>
          <w:numId w:val="4"/>
        </w:numPr>
      </w:pPr>
      <w:r>
        <w:t xml:space="preserve">Localise au </w:t>
      </w:r>
      <w:r w:rsidR="003F6799">
        <w:t>niveau</w:t>
      </w:r>
      <w:r>
        <w:t xml:space="preserve"> de lésion médullaire selon dermatome radial</w:t>
      </w:r>
    </w:p>
    <w:p w14:paraId="53F2B832" w14:textId="04870FDC" w:rsidR="00E37D71" w:rsidRDefault="00E37D71" w:rsidP="00576F78">
      <w:pPr>
        <w:pStyle w:val="Titre4"/>
      </w:pPr>
      <w:r>
        <w:t>Déterminer le syndrome sous-lésionnel</w:t>
      </w:r>
    </w:p>
    <w:p w14:paraId="39301449" w14:textId="6FB1D346" w:rsidR="00E37D71" w:rsidRDefault="00E37D71" w:rsidP="004237A4">
      <w:pPr>
        <w:numPr>
          <w:ilvl w:val="1"/>
          <w:numId w:val="4"/>
        </w:numPr>
      </w:pPr>
      <w:r>
        <w:t xml:space="preserve">Déficit </w:t>
      </w:r>
      <w:r w:rsidR="003F6799">
        <w:t>sensitivomoteur</w:t>
      </w:r>
      <w:r>
        <w:t xml:space="preserve"> </w:t>
      </w:r>
      <w:r w:rsidR="003F6799">
        <w:t>au-dessous</w:t>
      </w:r>
      <w:r>
        <w:t xml:space="preserve"> de </w:t>
      </w:r>
      <w:r w:rsidR="003F6799">
        <w:t>niveau</w:t>
      </w:r>
      <w:r>
        <w:t xml:space="preserve"> lésionnel </w:t>
      </w:r>
    </w:p>
    <w:p w14:paraId="476EDF30" w14:textId="74F258AA" w:rsidR="00E37D71" w:rsidRDefault="00BF594D" w:rsidP="004237A4">
      <w:pPr>
        <w:numPr>
          <w:ilvl w:val="1"/>
          <w:numId w:val="4"/>
        </w:numPr>
      </w:pPr>
      <w:r>
        <w:t>Troubles sphinctériens</w:t>
      </w:r>
      <w:r w:rsidR="00E37D71">
        <w:t> : rétention d’urine (attention miction par regorgement)</w:t>
      </w:r>
    </w:p>
    <w:p w14:paraId="5C0FA2CC" w14:textId="644003CA" w:rsidR="00E37D71" w:rsidRDefault="00E37D71" w:rsidP="00576F78">
      <w:pPr>
        <w:pStyle w:val="Titre4"/>
      </w:pPr>
      <w:r>
        <w:t>Compléter les examens neurologiques</w:t>
      </w:r>
    </w:p>
    <w:p w14:paraId="179FB06D" w14:textId="3A38FFB1" w:rsidR="00E37D71" w:rsidRDefault="00E37D71" w:rsidP="004237A4">
      <w:pPr>
        <w:numPr>
          <w:ilvl w:val="1"/>
          <w:numId w:val="4"/>
        </w:numPr>
      </w:pPr>
      <w:r>
        <w:t xml:space="preserve">Vision (névrite optique </w:t>
      </w:r>
      <w:r w:rsidR="003F6799">
        <w:t>rétrobulbaire)</w:t>
      </w:r>
    </w:p>
    <w:p w14:paraId="288F6AC1" w14:textId="2D948AE4" w:rsidR="00E37D71" w:rsidRDefault="00E37D71" w:rsidP="004237A4">
      <w:pPr>
        <w:numPr>
          <w:ilvl w:val="1"/>
          <w:numId w:val="4"/>
        </w:numPr>
      </w:pPr>
      <w:r>
        <w:t>Cognition (normale)</w:t>
      </w:r>
    </w:p>
    <w:p w14:paraId="57ECAC22" w14:textId="4B498CDC" w:rsidR="00E37D71" w:rsidRDefault="00E37D71" w:rsidP="00576F78">
      <w:pPr>
        <w:pStyle w:val="Titre4"/>
      </w:pPr>
      <w:r>
        <w:lastRenderedPageBreak/>
        <w:t>Examen extra-neurologique</w:t>
      </w:r>
    </w:p>
    <w:p w14:paraId="22C71A52" w14:textId="077C1A9D" w:rsidR="00E37D71" w:rsidRDefault="00E37D71" w:rsidP="004237A4">
      <w:pPr>
        <w:numPr>
          <w:ilvl w:val="1"/>
          <w:numId w:val="4"/>
        </w:numPr>
      </w:pPr>
      <w:r>
        <w:t>Recherche des signes systémiques</w:t>
      </w:r>
    </w:p>
    <w:p w14:paraId="17BEA2E6" w14:textId="5A155B3E" w:rsidR="00E37D71" w:rsidRDefault="00E37D71" w:rsidP="00E37D71">
      <w:pPr>
        <w:pStyle w:val="Titre3"/>
      </w:pPr>
      <w:bookmarkStart w:id="8" w:name="_Toc196656797"/>
      <w:bookmarkStart w:id="9" w:name="_Toc196662604"/>
      <w:r>
        <w:t>Investigation paraclinique</w:t>
      </w:r>
      <w:bookmarkEnd w:id="8"/>
      <w:bookmarkEnd w:id="9"/>
    </w:p>
    <w:p w14:paraId="76C40C36" w14:textId="34BF7302" w:rsidR="00E37D71" w:rsidRDefault="00E37D71" w:rsidP="00E37D71">
      <w:r>
        <w:t xml:space="preserve">Selon situation clinques </w:t>
      </w:r>
    </w:p>
    <w:p w14:paraId="54C56BA5" w14:textId="7045C0B3" w:rsidR="00E37D71" w:rsidRDefault="00E37D71" w:rsidP="00E37D71">
      <w:r>
        <w:t>Imagerie médullaire = IRM avec injection et angiographie RM (nos disponible)</w:t>
      </w:r>
    </w:p>
    <w:p w14:paraId="4846CE23" w14:textId="7A8C8DD6" w:rsidR="00E37D71" w:rsidRDefault="00E37D71" w:rsidP="00E37D71">
      <w:r>
        <w:t>Hospitalisation pour prise en charge spécialisée</w:t>
      </w:r>
    </w:p>
    <w:p w14:paraId="252AEB2B" w14:textId="19694EAA" w:rsidR="00E37D71" w:rsidRDefault="00E37D71" w:rsidP="00E37D71">
      <w:pPr>
        <w:pStyle w:val="Titre1"/>
      </w:pPr>
      <w:bookmarkStart w:id="10" w:name="_Toc196656798"/>
      <w:bookmarkStart w:id="11" w:name="_Toc196662605"/>
      <w:r>
        <w:t>Situations cliniques</w:t>
      </w:r>
      <w:bookmarkEnd w:id="10"/>
      <w:bookmarkEnd w:id="11"/>
    </w:p>
    <w:p w14:paraId="5FB3230B" w14:textId="42D92ED7" w:rsidR="00E37D71" w:rsidRDefault="00E37D71" w:rsidP="00E37D71">
      <w:pPr>
        <w:pStyle w:val="Titre2"/>
      </w:pPr>
      <w:bookmarkStart w:id="12" w:name="_Toc196656799"/>
      <w:bookmarkStart w:id="13" w:name="_Toc196662606"/>
      <w:r>
        <w:t>Paraplégie brutale en absence de l’IRM</w:t>
      </w:r>
      <w:bookmarkEnd w:id="12"/>
      <w:bookmarkEnd w:id="13"/>
    </w:p>
    <w:p w14:paraId="36A06897" w14:textId="473D9358" w:rsidR="00E37D71" w:rsidRDefault="00E37D71" w:rsidP="00576F78">
      <w:pPr>
        <w:pStyle w:val="Titre3"/>
      </w:pPr>
      <w:r>
        <w:t xml:space="preserve">Classifier </w:t>
      </w:r>
    </w:p>
    <w:p w14:paraId="204A6F3D" w14:textId="5F122000" w:rsidR="00E37D71" w:rsidRDefault="00E37D71" w:rsidP="00576F78">
      <w:pPr>
        <w:pStyle w:val="Titre4"/>
      </w:pPr>
      <w:r>
        <w:t>Selon répartition atteinte sensitives sous –lésionnelle</w:t>
      </w:r>
    </w:p>
    <w:p w14:paraId="4EAC05F2" w14:textId="5550A29B" w:rsidR="00E37D71" w:rsidRDefault="00E37D71" w:rsidP="004237A4">
      <w:pPr>
        <w:numPr>
          <w:ilvl w:val="2"/>
          <w:numId w:val="4"/>
        </w:numPr>
      </w:pPr>
      <w:r>
        <w:t xml:space="preserve">Déficit sensitif à tous les modes et globe vésicale = myélite transverse complète </w:t>
      </w:r>
    </w:p>
    <w:p w14:paraId="117AF379" w14:textId="1976F64C" w:rsidR="00E37D71" w:rsidRDefault="00E37D71" w:rsidP="004237A4">
      <w:pPr>
        <w:numPr>
          <w:ilvl w:val="2"/>
          <w:numId w:val="4"/>
        </w:numPr>
      </w:pPr>
      <w:r>
        <w:t xml:space="preserve">Déficit </w:t>
      </w:r>
      <w:r w:rsidR="00576F78">
        <w:t>sensitif dissocié</w:t>
      </w:r>
      <w:r>
        <w:t xml:space="preserve"> (sd hémi</w:t>
      </w:r>
      <w:r w:rsidR="003F6799">
        <w:t>-</w:t>
      </w:r>
      <w:r>
        <w:t xml:space="preserve">moelle, sd cordonal postérieur, sd centromédullaire) = myélite transverse partielle </w:t>
      </w:r>
    </w:p>
    <w:p w14:paraId="2BF0719C" w14:textId="0F7077E2" w:rsidR="00E37D71" w:rsidRDefault="00A20428" w:rsidP="00576F78">
      <w:pPr>
        <w:pStyle w:val="Titre4"/>
      </w:pPr>
      <w:r>
        <w:t xml:space="preserve">Selon extension des déficits </w:t>
      </w:r>
      <w:r>
        <w:sym w:font="Wingdings" w:char="F0E8"/>
      </w:r>
      <w:r>
        <w:t xml:space="preserve"> orientation </w:t>
      </w:r>
      <w:r w:rsidR="003F6799">
        <w:t>étiologique</w:t>
      </w:r>
    </w:p>
    <w:p w14:paraId="367C579A" w14:textId="1924D2F4" w:rsidR="00A20428" w:rsidRDefault="00A20428" w:rsidP="004237A4">
      <w:pPr>
        <w:numPr>
          <w:ilvl w:val="2"/>
          <w:numId w:val="4"/>
        </w:numPr>
      </w:pPr>
      <w:r>
        <w:t xml:space="preserve">D’emblée </w:t>
      </w:r>
      <w:r w:rsidR="00576F78">
        <w:t>massive et</w:t>
      </w:r>
      <w:r>
        <w:t xml:space="preserve"> bilatérale, systémique = myélopathie vasculaire (AVC médullaire)</w:t>
      </w:r>
    </w:p>
    <w:p w14:paraId="6369E937" w14:textId="63E47EA6" w:rsidR="00A20428" w:rsidRDefault="003F6799" w:rsidP="004237A4">
      <w:pPr>
        <w:numPr>
          <w:ilvl w:val="2"/>
          <w:numId w:val="4"/>
        </w:numPr>
      </w:pPr>
      <w:r>
        <w:t>Rapidement</w:t>
      </w:r>
      <w:r w:rsidR="00A20428">
        <w:t xml:space="preserve"> progressif en plusieurs heures, bilatéral mais asymétrique = myélite transverse</w:t>
      </w:r>
    </w:p>
    <w:p w14:paraId="0E980C8E" w14:textId="64D35F2D" w:rsidR="00A20428" w:rsidRDefault="00A20428" w:rsidP="00576F78">
      <w:pPr>
        <w:pStyle w:val="Titre3"/>
      </w:pPr>
      <w:r>
        <w:t xml:space="preserve">Explorer </w:t>
      </w:r>
    </w:p>
    <w:p w14:paraId="1BF728AD" w14:textId="65CC7C54" w:rsidR="00A20428" w:rsidRDefault="00A20428" w:rsidP="004237A4">
      <w:pPr>
        <w:numPr>
          <w:ilvl w:val="1"/>
          <w:numId w:val="4"/>
        </w:numPr>
      </w:pPr>
      <w:r>
        <w:t xml:space="preserve">Suspicion </w:t>
      </w:r>
      <w:r w:rsidR="003F6799">
        <w:t>myélopathie</w:t>
      </w:r>
      <w:r>
        <w:t xml:space="preserve"> vasculaire : examen clinque cardio-vasculaire </w:t>
      </w:r>
      <w:r>
        <w:sym w:font="Wingdings" w:char="F0E8"/>
      </w:r>
      <w:r>
        <w:t xml:space="preserve"> cardiopathie </w:t>
      </w:r>
      <w:r w:rsidR="003F6799">
        <w:t>embolique</w:t>
      </w:r>
      <w:r>
        <w:t xml:space="preserve">, </w:t>
      </w:r>
      <w:r w:rsidR="003F6799">
        <w:t>artériopathie</w:t>
      </w:r>
      <w:r>
        <w:t xml:space="preserve"> </w:t>
      </w:r>
      <w:r w:rsidR="003F6799">
        <w:t>oblitérante</w:t>
      </w:r>
    </w:p>
    <w:p w14:paraId="00C3A688" w14:textId="6CACC1AB" w:rsidR="00A20428" w:rsidRDefault="00A20428" w:rsidP="004237A4">
      <w:pPr>
        <w:numPr>
          <w:ilvl w:val="1"/>
          <w:numId w:val="4"/>
        </w:numPr>
      </w:pPr>
      <w:r>
        <w:t xml:space="preserve">Suspicion myélite transverse </w:t>
      </w:r>
      <w:r>
        <w:sym w:font="Wingdings" w:char="F0E8"/>
      </w:r>
      <w:r>
        <w:t xml:space="preserve"> </w:t>
      </w:r>
      <w:r w:rsidR="003F6799">
        <w:t>recherché</w:t>
      </w:r>
      <w:r>
        <w:t xml:space="preserve"> atteinte encéphalique ou voie visuelle</w:t>
      </w:r>
    </w:p>
    <w:p w14:paraId="3170E1CF" w14:textId="2B03180B" w:rsidR="00A20428" w:rsidRDefault="00A20428" w:rsidP="00576F78">
      <w:pPr>
        <w:pStyle w:val="Titre3"/>
      </w:pPr>
      <w:r>
        <w:t>Prise en charge thérapeutique</w:t>
      </w:r>
    </w:p>
    <w:p w14:paraId="7CE9A8F1" w14:textId="0988573E" w:rsidR="00A20428" w:rsidRDefault="00A20428" w:rsidP="004237A4">
      <w:pPr>
        <w:numPr>
          <w:ilvl w:val="1"/>
          <w:numId w:val="4"/>
        </w:numPr>
      </w:pPr>
      <w:r>
        <w:t xml:space="preserve">Suspicion myélopathie vasculaire </w:t>
      </w:r>
      <w:r>
        <w:sym w:font="Wingdings" w:char="F0E8"/>
      </w:r>
      <w:r>
        <w:t xml:space="preserve"> hospitalisation et </w:t>
      </w:r>
      <w:r w:rsidR="003F6799">
        <w:t>concentration</w:t>
      </w:r>
      <w:r>
        <w:t xml:space="preserve"> neuro-</w:t>
      </w:r>
      <w:r w:rsidR="003F6799">
        <w:t>cardiologique</w:t>
      </w:r>
      <w:r>
        <w:t xml:space="preserve"> </w:t>
      </w:r>
    </w:p>
    <w:p w14:paraId="02D73672" w14:textId="1489BB69" w:rsidR="00A20428" w:rsidRDefault="00A20428" w:rsidP="004237A4">
      <w:pPr>
        <w:numPr>
          <w:ilvl w:val="1"/>
          <w:numId w:val="4"/>
        </w:numPr>
      </w:pPr>
      <w:r>
        <w:t xml:space="preserve">Suspicion myélite </w:t>
      </w:r>
      <w:r w:rsidR="003F6799">
        <w:t>transverse</w:t>
      </w:r>
      <w:r>
        <w:t xml:space="preserve"> </w:t>
      </w:r>
      <w:r>
        <w:sym w:font="Wingdings" w:char="F0E8"/>
      </w:r>
      <w:r>
        <w:t xml:space="preserve"> bolus </w:t>
      </w:r>
      <w:r w:rsidR="003F6799">
        <w:t>corticoïde</w:t>
      </w:r>
      <w:r w:rsidR="00576F78">
        <w:t> :</w:t>
      </w:r>
    </w:p>
    <w:p w14:paraId="71590B5B" w14:textId="3869EB7E" w:rsidR="00A20428" w:rsidRDefault="00A20428" w:rsidP="004237A4">
      <w:pPr>
        <w:numPr>
          <w:ilvl w:val="2"/>
          <w:numId w:val="4"/>
        </w:numPr>
      </w:pPr>
      <w:r>
        <w:t xml:space="preserve">500 mg </w:t>
      </w:r>
      <w:proofErr w:type="spellStart"/>
      <w:r>
        <w:t>methylprédinoslone</w:t>
      </w:r>
      <w:proofErr w:type="spellEnd"/>
      <w:r>
        <w:t xml:space="preserve"> (SOLUMEDROL) 1U</w:t>
      </w:r>
      <w:r w:rsidR="00576F78">
        <w:t> ;</w:t>
      </w:r>
    </w:p>
    <w:p w14:paraId="561077EA" w14:textId="5BA648E4" w:rsidR="00A20428" w:rsidRDefault="00A20428" w:rsidP="004237A4">
      <w:pPr>
        <w:numPr>
          <w:ilvl w:val="2"/>
          <w:numId w:val="4"/>
        </w:numPr>
      </w:pPr>
      <w:r>
        <w:t>En hospitalisation</w:t>
      </w:r>
      <w:r w:rsidR="00576F78">
        <w:t> ;</w:t>
      </w:r>
    </w:p>
    <w:p w14:paraId="0AD07A71" w14:textId="67A640CB" w:rsidR="00A20428" w:rsidRDefault="00A20428" w:rsidP="004237A4">
      <w:pPr>
        <w:numPr>
          <w:ilvl w:val="2"/>
          <w:numId w:val="4"/>
        </w:numPr>
      </w:pPr>
      <w:r>
        <w:lastRenderedPageBreak/>
        <w:t>En absence de contre-indication</w:t>
      </w:r>
      <w:r w:rsidR="00576F78">
        <w:t> ;</w:t>
      </w:r>
    </w:p>
    <w:p w14:paraId="5448C47A" w14:textId="7F97D250" w:rsidR="00A20428" w:rsidRDefault="00A20428" w:rsidP="004237A4">
      <w:pPr>
        <w:numPr>
          <w:ilvl w:val="2"/>
          <w:numId w:val="4"/>
        </w:numPr>
      </w:pPr>
      <w:r>
        <w:t>5 jours si amélioration sinon 3 jours</w:t>
      </w:r>
      <w:r w:rsidR="00576F78">
        <w:t> ;</w:t>
      </w:r>
    </w:p>
    <w:p w14:paraId="7F10D19E" w14:textId="33173FC6" w:rsidR="00A20428" w:rsidRDefault="00A20428" w:rsidP="004237A4">
      <w:pPr>
        <w:numPr>
          <w:ilvl w:val="2"/>
          <w:numId w:val="4"/>
        </w:numPr>
      </w:pPr>
      <w:r>
        <w:t>Avis neurologue</w:t>
      </w:r>
    </w:p>
    <w:p w14:paraId="376B8698" w14:textId="5C781B95" w:rsidR="00A20428" w:rsidRDefault="00A20428" w:rsidP="00576F78">
      <w:pPr>
        <w:pStyle w:val="Titre3"/>
      </w:pPr>
      <w:r>
        <w:t xml:space="preserve">Prise en charge </w:t>
      </w:r>
      <w:r w:rsidR="00576F78">
        <w:t>symptomatique et</w:t>
      </w:r>
      <w:r>
        <w:t xml:space="preserve"> préventive des </w:t>
      </w:r>
      <w:r w:rsidR="00576F78">
        <w:t>complications</w:t>
      </w:r>
      <w:r>
        <w:t xml:space="preserve"> </w:t>
      </w:r>
    </w:p>
    <w:p w14:paraId="5524F313" w14:textId="3BE6B19F" w:rsidR="00A20428" w:rsidRDefault="00A20428" w:rsidP="004237A4">
      <w:pPr>
        <w:numPr>
          <w:ilvl w:val="1"/>
          <w:numId w:val="4"/>
        </w:numPr>
      </w:pPr>
      <w:r>
        <w:t xml:space="preserve">Soulager </w:t>
      </w:r>
      <w:r w:rsidR="00576F78">
        <w:t>douleurs neurologiques</w:t>
      </w:r>
      <w:r>
        <w:t xml:space="preserve"> </w:t>
      </w:r>
    </w:p>
    <w:p w14:paraId="5D20E69D" w14:textId="5AA11B8D" w:rsidR="00A20428" w:rsidRDefault="00A20428" w:rsidP="004237A4">
      <w:pPr>
        <w:numPr>
          <w:ilvl w:val="1"/>
          <w:numId w:val="4"/>
        </w:numPr>
      </w:pPr>
      <w:r>
        <w:t xml:space="preserve">Entretenir les fonctions motrices des membres : </w:t>
      </w:r>
      <w:r w:rsidR="00576F78">
        <w:t>kinésithérapies précoces</w:t>
      </w:r>
    </w:p>
    <w:p w14:paraId="735DE03E" w14:textId="2FD7DCF5" w:rsidR="00A20428" w:rsidRDefault="003309B1" w:rsidP="004237A4">
      <w:pPr>
        <w:numPr>
          <w:ilvl w:val="1"/>
          <w:numId w:val="4"/>
        </w:numPr>
      </w:pPr>
      <w:r>
        <w:t>Dépister et prévenir les complications, troubles végétatifs</w:t>
      </w:r>
    </w:p>
    <w:p w14:paraId="48639855" w14:textId="679658FE" w:rsidR="003309B1" w:rsidRDefault="003309B1" w:rsidP="004237A4">
      <w:pPr>
        <w:numPr>
          <w:ilvl w:val="1"/>
          <w:numId w:val="4"/>
        </w:numPr>
      </w:pPr>
      <w:r>
        <w:t>Prévenir les complications de décubitus : bas de contention, position assise sinon matelas anti-escarres</w:t>
      </w:r>
    </w:p>
    <w:p w14:paraId="561993BB" w14:textId="4CFE8D6B" w:rsidR="003309B1" w:rsidRDefault="003309B1" w:rsidP="00576F78">
      <w:pPr>
        <w:pStyle w:val="Titre3"/>
      </w:pPr>
      <w:r>
        <w:t>Adresser en neurologie</w:t>
      </w:r>
    </w:p>
    <w:p w14:paraId="0DE0EF74" w14:textId="406B1B33" w:rsidR="003309B1" w:rsidRDefault="003309B1" w:rsidP="003309B1">
      <w:pPr>
        <w:pStyle w:val="Titre2"/>
      </w:pPr>
      <w:bookmarkStart w:id="14" w:name="_Toc196656800"/>
      <w:bookmarkStart w:id="15" w:name="_Toc196662607"/>
      <w:r>
        <w:t>Paraplégie brutale avec IRM possible</w:t>
      </w:r>
      <w:bookmarkEnd w:id="14"/>
      <w:bookmarkEnd w:id="15"/>
    </w:p>
    <w:p w14:paraId="15DC530F" w14:textId="2C012176" w:rsidR="003309B1" w:rsidRDefault="003309B1" w:rsidP="00576F78">
      <w:pPr>
        <w:pStyle w:val="Titre3"/>
      </w:pPr>
      <w:r>
        <w:t>Classifier</w:t>
      </w:r>
    </w:p>
    <w:p w14:paraId="67FF4892" w14:textId="6F592959" w:rsidR="003309B1" w:rsidRDefault="003309B1" w:rsidP="004237A4">
      <w:pPr>
        <w:numPr>
          <w:ilvl w:val="1"/>
          <w:numId w:val="4"/>
        </w:numPr>
      </w:pPr>
      <w:r>
        <w:t xml:space="preserve">Sd topographique clinique et profil évolutif </w:t>
      </w:r>
    </w:p>
    <w:p w14:paraId="23D64D1D" w14:textId="1427F25B" w:rsidR="003309B1" w:rsidRDefault="00576F78" w:rsidP="004237A4">
      <w:pPr>
        <w:numPr>
          <w:ilvl w:val="1"/>
          <w:numId w:val="4"/>
        </w:numPr>
      </w:pPr>
      <w:r>
        <w:t>Meilleure précision</w:t>
      </w:r>
      <w:r w:rsidR="003309B1">
        <w:t xml:space="preserve"> avec IRM sur topographie, mécanisme (vasculaire ou inflammatoire) </w:t>
      </w:r>
    </w:p>
    <w:p w14:paraId="5B894A6C" w14:textId="77777777" w:rsidR="00576F78" w:rsidRDefault="00576F78" w:rsidP="00576F78">
      <w:pPr>
        <w:numPr>
          <w:ilvl w:val="0"/>
          <w:numId w:val="0"/>
        </w:numPr>
        <w:ind w:left="851"/>
      </w:pPr>
    </w:p>
    <w:p w14:paraId="1316D7D3" w14:textId="3456F09D" w:rsidR="003309B1" w:rsidRDefault="003309B1" w:rsidP="00576F78">
      <w:pPr>
        <w:pStyle w:val="Titre3"/>
      </w:pPr>
      <w:r>
        <w:t xml:space="preserve">Explorer selon donnée clinique et IRM </w:t>
      </w:r>
    </w:p>
    <w:p w14:paraId="06597EBF" w14:textId="6C405505" w:rsidR="003309B1" w:rsidRDefault="003309B1" w:rsidP="00576F78">
      <w:pPr>
        <w:pStyle w:val="Titre3"/>
      </w:pPr>
      <w:r>
        <w:t>Traitement symptomatique et préventif</w:t>
      </w:r>
    </w:p>
    <w:p w14:paraId="20B21E47" w14:textId="03ECED79" w:rsidR="003309B1" w:rsidRDefault="003309B1" w:rsidP="00576F78">
      <w:pPr>
        <w:pStyle w:val="Titre3"/>
      </w:pPr>
      <w:r>
        <w:t xml:space="preserve">Traitement spécifique </w:t>
      </w:r>
    </w:p>
    <w:p w14:paraId="400110C3" w14:textId="05145934" w:rsidR="003309B1" w:rsidRDefault="003F6799" w:rsidP="004237A4">
      <w:pPr>
        <w:numPr>
          <w:ilvl w:val="1"/>
          <w:numId w:val="4"/>
        </w:numPr>
      </w:pPr>
      <w:r>
        <w:t xml:space="preserve">Souvent bolus de </w:t>
      </w:r>
      <w:proofErr w:type="spellStart"/>
      <w:r>
        <w:t>Solumétrol</w:t>
      </w:r>
      <w:proofErr w:type="spellEnd"/>
      <w:r>
        <w:t xml:space="preserve"> 500mg/j en 5 jours attendant IRM puis ajustement</w:t>
      </w:r>
    </w:p>
    <w:p w14:paraId="007F9B73" w14:textId="29C7BFC9" w:rsidR="003F6799" w:rsidRDefault="003F6799" w:rsidP="00576F78">
      <w:pPr>
        <w:pStyle w:val="Titre1"/>
      </w:pPr>
      <w:r>
        <w:t xml:space="preserve">Conclusion </w:t>
      </w:r>
    </w:p>
    <w:p w14:paraId="6F1548D3" w14:textId="7F61C632" w:rsidR="003F6799" w:rsidRDefault="003F6799" w:rsidP="003F6799">
      <w:r>
        <w:t xml:space="preserve">Paraplégie brutale myélite </w:t>
      </w:r>
      <w:r w:rsidR="00576F78">
        <w:t>vasculaire ou</w:t>
      </w:r>
      <w:r>
        <w:t xml:space="preserve"> une myélite transverse aiguë</w:t>
      </w:r>
    </w:p>
    <w:p w14:paraId="3A977957" w14:textId="65F58A88" w:rsidR="003F6799" w:rsidRDefault="003F6799" w:rsidP="003F6799">
      <w:r>
        <w:t>Paraplégie d’emblée massive systémique est à priori vasculaire</w:t>
      </w:r>
    </w:p>
    <w:p w14:paraId="764C3E0E" w14:textId="16F684FA" w:rsidR="003F6799" w:rsidRDefault="00576F78" w:rsidP="003F6799">
      <w:r>
        <w:t>Paraplégie d’installation</w:t>
      </w:r>
      <w:r w:rsidR="003F6799">
        <w:t xml:space="preserve"> rapidement en quelque heure avec troubles sphinctériens est à priori myélite transverse </w:t>
      </w:r>
    </w:p>
    <w:p w14:paraId="40717916" w14:textId="74AADF9D" w:rsidR="003F6799" w:rsidRDefault="003F6799" w:rsidP="003F6799">
      <w:r>
        <w:t xml:space="preserve">Bolus de corticoïde forte doses en absence ou en attente IRM </w:t>
      </w:r>
    </w:p>
    <w:p w14:paraId="570B893F" w14:textId="569B092C" w:rsidR="003F6799" w:rsidRPr="003F6799" w:rsidRDefault="003F6799" w:rsidP="003F6799">
      <w:r>
        <w:t>Prévention de la complication de décubitus et réadaptation à envisager précocement</w:t>
      </w: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4E0CB" w14:textId="77777777" w:rsidR="00D33168" w:rsidRDefault="00D33168" w:rsidP="00FE6A79">
      <w:pPr>
        <w:spacing w:line="240" w:lineRule="auto"/>
      </w:pPr>
      <w:r>
        <w:separator/>
      </w:r>
    </w:p>
  </w:endnote>
  <w:endnote w:type="continuationSeparator" w:id="0">
    <w:p w14:paraId="282736F5" w14:textId="77777777" w:rsidR="00D33168" w:rsidRDefault="00D33168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33851054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BF594D">
              <w:rPr>
                <w:b/>
                <w:bCs/>
                <w:noProof/>
                <w:sz w:val="16"/>
                <w:szCs w:val="24"/>
              </w:rPr>
              <w:t>3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3910B" w14:textId="77777777" w:rsidR="00D33168" w:rsidRDefault="00D33168" w:rsidP="00FE6A79">
      <w:pPr>
        <w:spacing w:line="240" w:lineRule="auto"/>
      </w:pPr>
      <w:r>
        <w:separator/>
      </w:r>
    </w:p>
  </w:footnote>
  <w:footnote w:type="continuationSeparator" w:id="0">
    <w:p w14:paraId="2B537AD5" w14:textId="77777777" w:rsidR="00D33168" w:rsidRDefault="00D33168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76F78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94D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168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2025-10-03T06:47:00Z</dcterms:modified>
</cp:coreProperties>
</file>