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A472" w14:textId="77777777" w:rsidR="002E5299" w:rsidRDefault="002E5299" w:rsidP="002E5299">
      <w:pPr>
        <w:numPr>
          <w:ilvl w:val="0"/>
          <w:numId w:val="0"/>
        </w:numPr>
        <w:spacing w:after="200"/>
      </w:pPr>
      <w:r>
        <w:t>Lundi 17 mars 2025</w:t>
      </w:r>
    </w:p>
    <w:p w14:paraId="637992E9" w14:textId="77777777" w:rsidR="002E5299" w:rsidRDefault="002E5299" w:rsidP="002E5299">
      <w:pPr>
        <w:pStyle w:val="Titre"/>
      </w:pPr>
      <w:r>
        <w:t>Omarthrose</w:t>
      </w:r>
    </w:p>
    <w:p w14:paraId="16493458" w14:textId="3081DD22" w:rsidR="001248D5" w:rsidRDefault="001248D5" w:rsidP="001248D5">
      <w:pPr>
        <w:pStyle w:val="Titre1"/>
      </w:pPr>
      <w:bookmarkStart w:id="0" w:name="_Toc196319393"/>
      <w:r>
        <w:t>Généralités</w:t>
      </w:r>
      <w:bookmarkEnd w:id="0"/>
    </w:p>
    <w:p w14:paraId="1169D0F7" w14:textId="32D81A2D" w:rsidR="001248D5" w:rsidRDefault="001248D5" w:rsidP="001248D5">
      <w:r>
        <w:t xml:space="preserve">Arthrose de l’épaule : plus rare </w:t>
      </w:r>
      <w:r w:rsidR="00584789">
        <w:t>qu’à</w:t>
      </w:r>
      <w:r>
        <w:t xml:space="preserve"> la hanche ou au genou</w:t>
      </w:r>
    </w:p>
    <w:p w14:paraId="3F7F3586" w14:textId="394AF3F5" w:rsidR="001248D5" w:rsidRDefault="00584789" w:rsidP="001248D5">
      <w:r>
        <w:t>Longtemps bien tolérée, par mécanisme de compensation articulaire</w:t>
      </w:r>
    </w:p>
    <w:p w14:paraId="500DB7A4" w14:textId="7AA1F563" w:rsidR="00584789" w:rsidRDefault="00584789" w:rsidP="001248D5">
      <w:r>
        <w:t>Articulation ne prenant en charge qu’une partie de la mobilité de la ceinture scapulaire</w:t>
      </w:r>
    </w:p>
    <w:p w14:paraId="2BB5DB11" w14:textId="77777777" w:rsidR="00584789" w:rsidRPr="001248D5" w:rsidRDefault="00584789" w:rsidP="001248D5"/>
    <w:p w14:paraId="4A05EB41" w14:textId="77777777" w:rsidR="002E5299" w:rsidRDefault="002E5299" w:rsidP="002E5299">
      <w:pPr>
        <w:pStyle w:val="Titre1"/>
      </w:pPr>
      <w:bookmarkStart w:id="1" w:name="_Toc196319394"/>
      <w:r>
        <w:t>Omarthrose centré</w:t>
      </w:r>
      <w:bookmarkEnd w:id="1"/>
    </w:p>
    <w:p w14:paraId="601F0B0E" w14:textId="77777777" w:rsidR="002E5299" w:rsidRDefault="002E5299" w:rsidP="002E5299">
      <w:pPr>
        <w:pStyle w:val="Titre2"/>
      </w:pPr>
      <w:bookmarkStart w:id="2" w:name="_Toc196319395"/>
      <w:r>
        <w:t>Définition</w:t>
      </w:r>
      <w:bookmarkEnd w:id="2"/>
    </w:p>
    <w:p w14:paraId="6F212A80" w14:textId="06ECE5A5" w:rsidR="00584789" w:rsidRDefault="002E5299" w:rsidP="00584789">
      <w:pPr>
        <w:numPr>
          <w:ilvl w:val="0"/>
          <w:numId w:val="7"/>
        </w:numPr>
      </w:pPr>
      <w:r>
        <w:t>Tête humér</w:t>
      </w:r>
      <w:r w:rsidR="00584789">
        <w:t>ale en regard de la glène par absence d</w:t>
      </w:r>
      <w:r>
        <w:t xml:space="preserve">e </w:t>
      </w:r>
      <w:r w:rsidR="00261AFD">
        <w:t>rupture</w:t>
      </w:r>
      <w:r>
        <w:t xml:space="preserve"> de la coiffe des rotateurs</w:t>
      </w:r>
      <w:r w:rsidR="00584789">
        <w:t xml:space="preserve"> </w:t>
      </w:r>
      <w:r w:rsidR="00584789">
        <w:rPr>
          <w:rFonts w:ascii="Cambria Math" w:eastAsia="Cambria Math" w:hAnsi="Cambria Math" w:cs="Segoe UI Historic" w:hint="eastAsia"/>
          <w:lang w:eastAsia="ja-JP"/>
        </w:rPr>
        <w:t>⇒omarthrose centrée</w:t>
      </w:r>
    </w:p>
    <w:p w14:paraId="444771E2" w14:textId="77777777" w:rsidR="002E5299" w:rsidRDefault="002E5299" w:rsidP="002E5299">
      <w:pPr>
        <w:pStyle w:val="Titre2"/>
      </w:pPr>
      <w:r>
        <w:t xml:space="preserve"> </w:t>
      </w:r>
      <w:bookmarkStart w:id="3" w:name="_Toc196319396"/>
      <w:r>
        <w:t>Anatomie pathologique</w:t>
      </w:r>
      <w:bookmarkEnd w:id="3"/>
    </w:p>
    <w:p w14:paraId="37056B40" w14:textId="3BB4D9A0" w:rsidR="00584789" w:rsidRDefault="00584789" w:rsidP="002E5299">
      <w:pPr>
        <w:numPr>
          <w:ilvl w:val="0"/>
          <w:numId w:val="7"/>
        </w:numPr>
      </w:pPr>
      <w:r>
        <w:t>Lésion arthrosique non</w:t>
      </w:r>
      <w:r w:rsidR="002E5299">
        <w:t xml:space="preserve"> spécifique </w:t>
      </w:r>
    </w:p>
    <w:p w14:paraId="240D9376" w14:textId="48B46404" w:rsidR="00584789" w:rsidRDefault="00584789" w:rsidP="002E5299">
      <w:pPr>
        <w:numPr>
          <w:ilvl w:val="0"/>
          <w:numId w:val="7"/>
        </w:numPr>
      </w:pPr>
      <w:r>
        <w:t xml:space="preserve">Usure cartilagineuse et </w:t>
      </w:r>
      <w:r w:rsidR="00A50968">
        <w:t>remaniement</w:t>
      </w:r>
      <w:r>
        <w:t xml:space="preserve"> </w:t>
      </w:r>
      <w:proofErr w:type="spellStart"/>
      <w:r>
        <w:t>scléro</w:t>
      </w:r>
      <w:proofErr w:type="spellEnd"/>
      <w:r>
        <w:t>-g</w:t>
      </w:r>
      <w:r w:rsidR="00A50968">
        <w:t>é</w:t>
      </w:r>
      <w:r>
        <w:t>odique de l’os sous-</w:t>
      </w:r>
      <w:r w:rsidR="00A50968">
        <w:t>chondral</w:t>
      </w:r>
    </w:p>
    <w:p w14:paraId="3D10BE82" w14:textId="72592660" w:rsidR="00584789" w:rsidRDefault="00584789" w:rsidP="00584789">
      <w:pPr>
        <w:numPr>
          <w:ilvl w:val="0"/>
          <w:numId w:val="7"/>
        </w:numPr>
      </w:pPr>
      <w:r>
        <w:t xml:space="preserve">Réaction ostéophytique en collerette </w:t>
      </w:r>
      <w:r w:rsidR="00A50968">
        <w:t>céphalique</w:t>
      </w:r>
      <w:r>
        <w:t xml:space="preserve"> sous forme d’une goutte à la partie inférieure de la tête</w:t>
      </w:r>
    </w:p>
    <w:p w14:paraId="03E8D3A1" w14:textId="0BFD3452" w:rsidR="002E5299" w:rsidRDefault="00584789" w:rsidP="00FF6810">
      <w:pPr>
        <w:numPr>
          <w:ilvl w:val="0"/>
          <w:numId w:val="7"/>
        </w:numPr>
      </w:pPr>
      <w:r>
        <w:t>Usure glène postérieure, augmentant sa rétroversion</w:t>
      </w:r>
      <w:r w:rsidR="002E5299">
        <w:t xml:space="preserve"> </w:t>
      </w:r>
    </w:p>
    <w:p w14:paraId="160B89E1" w14:textId="77777777" w:rsidR="002E5299" w:rsidRDefault="002E5299" w:rsidP="002E5299">
      <w:pPr>
        <w:pStyle w:val="Titre2"/>
      </w:pPr>
      <w:bookmarkStart w:id="4" w:name="_Toc196319397"/>
      <w:r>
        <w:t>Formes étiologiques</w:t>
      </w:r>
      <w:bookmarkEnd w:id="4"/>
    </w:p>
    <w:p w14:paraId="20F497B3" w14:textId="16348518" w:rsidR="00584789" w:rsidRPr="00584789" w:rsidRDefault="00584789" w:rsidP="00584789">
      <w:pPr>
        <w:pStyle w:val="Titre3"/>
      </w:pPr>
      <w:bookmarkStart w:id="5" w:name="_Toc196319398"/>
      <w:r>
        <w:t>Omarthrose primitive</w:t>
      </w:r>
      <w:bookmarkEnd w:id="5"/>
    </w:p>
    <w:p w14:paraId="53B52DAA" w14:textId="77E2A4D6" w:rsidR="002E5299" w:rsidRDefault="002E5299" w:rsidP="002E5299">
      <w:pPr>
        <w:numPr>
          <w:ilvl w:val="0"/>
          <w:numId w:val="7"/>
        </w:numPr>
      </w:pPr>
      <w:r>
        <w:t>Femme +++</w:t>
      </w:r>
      <w:r w:rsidR="00273749">
        <w:t> </w:t>
      </w:r>
      <w:r w:rsidR="00584789">
        <w:t>(75%)</w:t>
      </w:r>
    </w:p>
    <w:p w14:paraId="68A5C40C" w14:textId="71075242" w:rsidR="002E5299" w:rsidRDefault="00273749" w:rsidP="002E5299">
      <w:pPr>
        <w:numPr>
          <w:ilvl w:val="0"/>
          <w:numId w:val="7"/>
        </w:numPr>
      </w:pPr>
      <w:r w:rsidRPr="00273749">
        <w:t>Bilatérale</w:t>
      </w:r>
      <w:r w:rsidR="002E5299" w:rsidRPr="00273749">
        <w:t xml:space="preserve"> </w:t>
      </w:r>
      <w:r w:rsidR="00584789">
        <w:t>sans être symétrique (1/2 cas)</w:t>
      </w:r>
    </w:p>
    <w:p w14:paraId="772C13FA" w14:textId="6EC19BC3" w:rsidR="00584789" w:rsidRDefault="00584789" w:rsidP="002E5299">
      <w:pPr>
        <w:numPr>
          <w:ilvl w:val="0"/>
          <w:numId w:val="7"/>
        </w:numPr>
      </w:pPr>
      <w:r>
        <w:t>Atteinte côté dominant (80%)</w:t>
      </w:r>
    </w:p>
    <w:p w14:paraId="02255F31" w14:textId="687F3D1B" w:rsidR="00584789" w:rsidRDefault="00A50968" w:rsidP="002E5299">
      <w:pPr>
        <w:numPr>
          <w:ilvl w:val="0"/>
          <w:numId w:val="7"/>
        </w:numPr>
      </w:pPr>
      <w:r>
        <w:t>Survient</w:t>
      </w:r>
      <w:r w:rsidR="00584789">
        <w:t xml:space="preserve"> sur terrain </w:t>
      </w:r>
      <w:r>
        <w:t>poly arthrosique</w:t>
      </w:r>
    </w:p>
    <w:p w14:paraId="56C6DC68" w14:textId="072DEE2F" w:rsidR="00584789" w:rsidRPr="00273749" w:rsidRDefault="00584789" w:rsidP="002E5299">
      <w:pPr>
        <w:numPr>
          <w:ilvl w:val="0"/>
          <w:numId w:val="7"/>
        </w:numPr>
      </w:pPr>
      <w:r>
        <w:t>Evolution souvent lente, aggravation par paliers b</w:t>
      </w:r>
      <w:r w:rsidR="00A4724B">
        <w:t>r</w:t>
      </w:r>
      <w:r>
        <w:t>utaux</w:t>
      </w:r>
    </w:p>
    <w:p w14:paraId="1021C69B" w14:textId="2619AD5D" w:rsidR="00273749" w:rsidRDefault="00A4724B" w:rsidP="002E5299">
      <w:pPr>
        <w:numPr>
          <w:ilvl w:val="0"/>
          <w:numId w:val="7"/>
        </w:numPr>
      </w:pPr>
      <w:r>
        <w:t>Forme évolutive particulière : omarthrose destructive rapide, évolutivité foudroyante</w:t>
      </w:r>
    </w:p>
    <w:p w14:paraId="05158847" w14:textId="06D32FB8" w:rsidR="00A4724B" w:rsidRDefault="00A4724B" w:rsidP="002E5299">
      <w:pPr>
        <w:numPr>
          <w:ilvl w:val="0"/>
          <w:numId w:val="7"/>
        </w:numPr>
      </w:pPr>
      <w:r>
        <w:t>Moyenne d’âge à l’intervention 65 ans</w:t>
      </w:r>
    </w:p>
    <w:p w14:paraId="5A9E5296" w14:textId="1A838813" w:rsidR="00A4724B" w:rsidRDefault="00750D55" w:rsidP="00A4724B">
      <w:pPr>
        <w:pStyle w:val="Titre3"/>
      </w:pPr>
      <w:bookmarkStart w:id="6" w:name="_Toc196319399"/>
      <w:r>
        <w:lastRenderedPageBreak/>
        <w:t>Omarthrose</w:t>
      </w:r>
      <w:r w:rsidR="00A4724B">
        <w:t xml:space="preserve"> secondaire</w:t>
      </w:r>
      <w:bookmarkEnd w:id="6"/>
    </w:p>
    <w:p w14:paraId="12CA5293" w14:textId="37678F7E" w:rsidR="00A4724B" w:rsidRDefault="00A4724B" w:rsidP="00A4724B">
      <w:r>
        <w:t xml:space="preserve">Cause métabolique </w:t>
      </w:r>
      <w:r w:rsidR="00A50968">
        <w:t>chondrocalcinose</w:t>
      </w:r>
      <w:r>
        <w:t>, hémochromatose</w:t>
      </w:r>
    </w:p>
    <w:p w14:paraId="2E735E48" w14:textId="37D4EE65" w:rsidR="00A4724B" w:rsidRDefault="00A4724B" w:rsidP="00A4724B">
      <w:r>
        <w:t xml:space="preserve">Post traumatique, après cal vicieux articulaire et/ou tubérosité fracture céphalo-tubérositaire négligée ou mal </w:t>
      </w:r>
      <w:proofErr w:type="spellStart"/>
      <w:r>
        <w:t>ostéosynthétisée</w:t>
      </w:r>
      <w:proofErr w:type="spellEnd"/>
    </w:p>
    <w:p w14:paraId="3E21F586" w14:textId="5B286B35" w:rsidR="00A4724B" w:rsidRDefault="00A4724B" w:rsidP="00A4724B">
      <w:r>
        <w:t>Après luxation récidivante aggravée par chirurgie stabilisatrice arthrogène</w:t>
      </w:r>
    </w:p>
    <w:p w14:paraId="38A5ADEA" w14:textId="41399C94" w:rsidR="00A4724B" w:rsidRDefault="00A4724B" w:rsidP="00A4724B">
      <w:r>
        <w:t xml:space="preserve">Aboutissement d’une arthrite ancienne </w:t>
      </w:r>
    </w:p>
    <w:p w14:paraId="7A704CA7" w14:textId="10E3713F" w:rsidR="00A4724B" w:rsidRDefault="00A4724B" w:rsidP="00A4724B">
      <w:r>
        <w:t>Conséquence nécrose avasculaire tête humérale (</w:t>
      </w:r>
      <w:r w:rsidR="00A50968">
        <w:t>idiopathique</w:t>
      </w:r>
      <w:r>
        <w:t>, corticothérapies, alcooliques)</w:t>
      </w:r>
    </w:p>
    <w:p w14:paraId="2AF864AF" w14:textId="1DE5F874" w:rsidR="00A4724B" w:rsidRDefault="00A4724B" w:rsidP="00A4724B">
      <w:r>
        <w:t>Rarement à une dysplasie congénitale tête humérale en hachette</w:t>
      </w:r>
    </w:p>
    <w:p w14:paraId="4B47D5E8" w14:textId="30008D29" w:rsidR="00A4724B" w:rsidRDefault="00A4724B" w:rsidP="00A4724B">
      <w:pPr>
        <w:pStyle w:val="Titre2"/>
      </w:pPr>
      <w:bookmarkStart w:id="7" w:name="_Toc196319400"/>
      <w:r>
        <w:t>Classification</w:t>
      </w:r>
      <w:bookmarkEnd w:id="7"/>
      <w:r>
        <w:t xml:space="preserve"> </w:t>
      </w:r>
    </w:p>
    <w:p w14:paraId="2034302B" w14:textId="03F0E91B" w:rsidR="00A4724B" w:rsidRDefault="00A4724B" w:rsidP="00A4724B">
      <w:r>
        <w:t>Classification de SAMILSON (selon la taille de l’ostéophyte</w:t>
      </w:r>
      <w:r w:rsidR="00A50968">
        <w:t xml:space="preserve"> huméral et/ou glénoïdien) : </w:t>
      </w:r>
    </w:p>
    <w:p w14:paraId="1B90253A" w14:textId="25117AB5" w:rsidR="00A50968" w:rsidRDefault="00A50968" w:rsidP="00A50968">
      <w:pPr>
        <w:numPr>
          <w:ilvl w:val="1"/>
          <w:numId w:val="9"/>
        </w:numPr>
      </w:pPr>
      <w:r>
        <w:t>Stade 1 : &lt; 3 mm</w:t>
      </w:r>
    </w:p>
    <w:p w14:paraId="379332D2" w14:textId="5CFA7663" w:rsidR="00A50968" w:rsidRDefault="00A50968" w:rsidP="00A50968">
      <w:pPr>
        <w:numPr>
          <w:ilvl w:val="1"/>
          <w:numId w:val="9"/>
        </w:numPr>
      </w:pPr>
      <w:r>
        <w:t>Stade 2 : entre 3 et 7 mm</w:t>
      </w:r>
    </w:p>
    <w:p w14:paraId="145005C8" w14:textId="529DAD34" w:rsidR="00A50968" w:rsidRDefault="00A50968" w:rsidP="00A50968">
      <w:pPr>
        <w:numPr>
          <w:ilvl w:val="1"/>
          <w:numId w:val="9"/>
        </w:numPr>
      </w:pPr>
      <w:r>
        <w:t>Stade 3 : &gt; 7 mm</w:t>
      </w:r>
    </w:p>
    <w:p w14:paraId="54DD8E01" w14:textId="2DCD216F" w:rsidR="00A50968" w:rsidRDefault="00A50968" w:rsidP="00A50968">
      <w:pPr>
        <w:pStyle w:val="Titre2"/>
      </w:pPr>
      <w:bookmarkStart w:id="8" w:name="_Toc196319401"/>
      <w:r>
        <w:t>Clinique</w:t>
      </w:r>
      <w:bookmarkEnd w:id="8"/>
    </w:p>
    <w:p w14:paraId="060A92DD" w14:textId="1187B620" w:rsidR="00A50968" w:rsidRDefault="00A50968" w:rsidP="00A50968">
      <w:r>
        <w:t xml:space="preserve">Impotence fonctionnelle douloureuse </w:t>
      </w:r>
    </w:p>
    <w:p w14:paraId="389043D9" w14:textId="04A68889" w:rsidR="00A50968" w:rsidRDefault="00A50968" w:rsidP="00A50968">
      <w:r>
        <w:t>Limitation des amplitudes articulaires, dont l’évolution est progressive</w:t>
      </w:r>
    </w:p>
    <w:p w14:paraId="4F80360E" w14:textId="51D737FD" w:rsidR="00A50968" w:rsidRDefault="00A50968" w:rsidP="00A50968">
      <w:r>
        <w:t>Douleur d’horaire mécanique, déclenchée par effort, calmée par le repos</w:t>
      </w:r>
    </w:p>
    <w:p w14:paraId="36F78C89" w14:textId="62A7F5F9" w:rsidR="00A50968" w:rsidRDefault="00A50968" w:rsidP="00A50968">
      <w:r>
        <w:t>Douleur globale ou antérieure, irradie vers face antéro-externe de l’épaule</w:t>
      </w:r>
    </w:p>
    <w:p w14:paraId="2E6E9070" w14:textId="0B5E257E" w:rsidR="00A50968" w:rsidRDefault="00A50968" w:rsidP="00A50968">
      <w:r>
        <w:t xml:space="preserve">Amplitudes actives et passives se limitent progressivement, surtout rotation externe et abduction </w:t>
      </w:r>
    </w:p>
    <w:p w14:paraId="38EC7E2D" w14:textId="5AFEB9E8" w:rsidR="00A50968" w:rsidRDefault="00A50968" w:rsidP="00A50968">
      <w:r>
        <w:t>Evolue par poussées spontanément résolutives déclenchées par surutilisation de l’épaule</w:t>
      </w:r>
    </w:p>
    <w:p w14:paraId="6B1AFE1D" w14:textId="18A4AD0D" w:rsidR="00A50968" w:rsidRDefault="00A50968" w:rsidP="00A50968">
      <w:r>
        <w:t xml:space="preserve">A un stade avancée, douleurs nocturnes, calmés par immobilisation </w:t>
      </w:r>
    </w:p>
    <w:p w14:paraId="35D102D7" w14:textId="33A69242" w:rsidR="00A50968" w:rsidRDefault="00A50968" w:rsidP="00A50968">
      <w:r>
        <w:t>L’examen objective</w:t>
      </w:r>
    </w:p>
    <w:p w14:paraId="24B0F4A8" w14:textId="6F7B9EC0" w:rsidR="00A50968" w:rsidRDefault="00A50968" w:rsidP="00A50968">
      <w:pPr>
        <w:numPr>
          <w:ilvl w:val="1"/>
          <w:numId w:val="9"/>
        </w:numPr>
      </w:pPr>
      <w:r>
        <w:t>Limitation de la mobilité globale</w:t>
      </w:r>
    </w:p>
    <w:p w14:paraId="0C212B02" w14:textId="00F1609A" w:rsidR="00A50968" w:rsidRDefault="00A50968" w:rsidP="00A50968">
      <w:pPr>
        <w:numPr>
          <w:ilvl w:val="1"/>
          <w:numId w:val="9"/>
        </w:numPr>
      </w:pPr>
      <w:r>
        <w:t>Craquement douloureux (mobilisation épaule)</w:t>
      </w:r>
    </w:p>
    <w:p w14:paraId="1A0D07CF" w14:textId="6946D352" w:rsidR="00A50968" w:rsidRDefault="00A50968" w:rsidP="00A50968">
      <w:pPr>
        <w:numPr>
          <w:ilvl w:val="1"/>
          <w:numId w:val="9"/>
        </w:numPr>
      </w:pPr>
      <w:r>
        <w:t>Epaule bloquée avec sensation de butée</w:t>
      </w:r>
    </w:p>
    <w:p w14:paraId="7BE3B294" w14:textId="50ABDC6C" w:rsidR="00A50968" w:rsidRDefault="00A50968" w:rsidP="00A50968">
      <w:pPr>
        <w:pStyle w:val="Titre2"/>
      </w:pPr>
      <w:bookmarkStart w:id="9" w:name="_Toc196319402"/>
      <w:r>
        <w:t>Imagerie</w:t>
      </w:r>
      <w:bookmarkEnd w:id="9"/>
      <w:r>
        <w:t xml:space="preserve"> </w:t>
      </w:r>
    </w:p>
    <w:p w14:paraId="6C33F0CD" w14:textId="701BA3AF" w:rsidR="00A50968" w:rsidRDefault="00A50968" w:rsidP="002F5513">
      <w:pPr>
        <w:pStyle w:val="Titre3"/>
      </w:pPr>
      <w:r>
        <w:t>Radiographie standard</w:t>
      </w:r>
      <w:r w:rsidR="002F5513">
        <w:t> :</w:t>
      </w:r>
    </w:p>
    <w:p w14:paraId="46B07E11" w14:textId="7140C1CC" w:rsidR="00A50968" w:rsidRDefault="00A50968" w:rsidP="00A50968">
      <w:pPr>
        <w:numPr>
          <w:ilvl w:val="1"/>
          <w:numId w:val="9"/>
        </w:numPr>
      </w:pPr>
      <w:r>
        <w:t>Les signes élémentaires d’arthrose</w:t>
      </w:r>
    </w:p>
    <w:p w14:paraId="03A87943" w14:textId="1DFAD448" w:rsidR="00A50968" w:rsidRDefault="00A50968" w:rsidP="00A50968">
      <w:pPr>
        <w:numPr>
          <w:ilvl w:val="1"/>
          <w:numId w:val="9"/>
        </w:numPr>
      </w:pPr>
      <w:r>
        <w:lastRenderedPageBreak/>
        <w:t>Pincement de l’interligne gléno-huméral</w:t>
      </w:r>
    </w:p>
    <w:p w14:paraId="338F5D4B" w14:textId="184FA61A" w:rsidR="00A50968" w:rsidRDefault="00A50968" w:rsidP="00A50968">
      <w:pPr>
        <w:numPr>
          <w:ilvl w:val="1"/>
          <w:numId w:val="9"/>
        </w:numPr>
      </w:pPr>
      <w:r>
        <w:t>Participe au bilan étiologique</w:t>
      </w:r>
    </w:p>
    <w:p w14:paraId="2B0FCD9C" w14:textId="5675E93D" w:rsidR="00A50968" w:rsidRDefault="00A50968" w:rsidP="00A50968">
      <w:pPr>
        <w:numPr>
          <w:ilvl w:val="1"/>
          <w:numId w:val="9"/>
        </w:numPr>
      </w:pPr>
      <w:r>
        <w:t>Rechercher cops étrangers intra-auriculaires</w:t>
      </w:r>
    </w:p>
    <w:p w14:paraId="0D829108" w14:textId="6E236FE0" w:rsidR="00A50968" w:rsidRDefault="00A50968" w:rsidP="00A50968">
      <w:pPr>
        <w:numPr>
          <w:ilvl w:val="1"/>
          <w:numId w:val="9"/>
        </w:numPr>
      </w:pPr>
      <w:r>
        <w:t>Apprécient centrage tête humérale et glène</w:t>
      </w:r>
    </w:p>
    <w:p w14:paraId="099C7D13" w14:textId="77777777" w:rsidR="002F5513" w:rsidRDefault="00A50968" w:rsidP="002F5513">
      <w:pPr>
        <w:pStyle w:val="Titre4"/>
      </w:pPr>
      <w:r>
        <w:t xml:space="preserve">Radiographie de face sensibilisée par abduction contrariée du membre supérieur : </w:t>
      </w:r>
    </w:p>
    <w:p w14:paraId="0643B27F" w14:textId="5D79180C" w:rsidR="00A50968" w:rsidRDefault="00A50968" w:rsidP="00A50968">
      <w:proofErr w:type="gramStart"/>
      <w:r>
        <w:t>manœuvre</w:t>
      </w:r>
      <w:proofErr w:type="gramEnd"/>
      <w:r>
        <w:t xml:space="preserve"> consistant à mettre le bras en</w:t>
      </w:r>
      <w:r w:rsidR="00750D55">
        <w:t xml:space="preserve"> </w:t>
      </w:r>
      <w:r>
        <w:t>abduction contrariée à 20°, pour réaliser l’incidence de l’espace sous</w:t>
      </w:r>
      <w:r w:rsidR="00750D55">
        <w:t>-</w:t>
      </w:r>
      <w:r>
        <w:t xml:space="preserve">acromial, elle </w:t>
      </w:r>
      <w:r w:rsidR="00750D55">
        <w:t xml:space="preserve">permet </w:t>
      </w:r>
      <w:r>
        <w:t>de mieux détecter une rupture de la coiffe des rotateurs</w:t>
      </w:r>
    </w:p>
    <w:p w14:paraId="0EB04667" w14:textId="77777777" w:rsidR="002F5513" w:rsidRDefault="00A50968" w:rsidP="002F5513">
      <w:pPr>
        <w:pStyle w:val="Titre4"/>
      </w:pPr>
      <w:r>
        <w:t xml:space="preserve">Position couchée (incidence de </w:t>
      </w:r>
      <w:proofErr w:type="spellStart"/>
      <w:r>
        <w:t>Railhac</w:t>
      </w:r>
      <w:proofErr w:type="spellEnd"/>
      <w:r>
        <w:t xml:space="preserve">) : </w:t>
      </w:r>
    </w:p>
    <w:p w14:paraId="22E135E8" w14:textId="3A815540" w:rsidR="00A50968" w:rsidRDefault="00A50968" w:rsidP="00A50968">
      <w:proofErr w:type="gramStart"/>
      <w:r>
        <w:t>l’incidence</w:t>
      </w:r>
      <w:proofErr w:type="gramEnd"/>
      <w:r>
        <w:t xml:space="preserve"> de </w:t>
      </w:r>
      <w:proofErr w:type="spellStart"/>
      <w:r>
        <w:t>Railhac</w:t>
      </w:r>
      <w:proofErr w:type="spellEnd"/>
      <w:r>
        <w:t xml:space="preserve"> permet d’analyser parfaitement l’</w:t>
      </w:r>
      <w:r w:rsidR="00750D55">
        <w:t>articulation</w:t>
      </w:r>
      <w:r>
        <w:t xml:space="preserve"> acromio-claviculaire. En cas de luxation, l’interligne articulaire est </w:t>
      </w:r>
      <w:r w:rsidR="00750D55">
        <w:t>élargie</w:t>
      </w:r>
      <w:r>
        <w:t xml:space="preserve"> et l’extrémité externe de la clavicule est déplacée en haut et en arrière.</w:t>
      </w:r>
    </w:p>
    <w:p w14:paraId="5A00A3BE" w14:textId="2B84307F" w:rsidR="00A50968" w:rsidRDefault="00A50968" w:rsidP="002F5513">
      <w:pPr>
        <w:pStyle w:val="Titre4"/>
      </w:pPr>
      <w:r>
        <w:t>Arthroscanner</w:t>
      </w:r>
    </w:p>
    <w:p w14:paraId="6596940D" w14:textId="57A88D13" w:rsidR="00A50968" w:rsidRDefault="00A50968" w:rsidP="00A50968">
      <w:pPr>
        <w:numPr>
          <w:ilvl w:val="1"/>
          <w:numId w:val="9"/>
        </w:numPr>
      </w:pPr>
      <w:r>
        <w:t xml:space="preserve">Détecte existence rupture associée coiffe des rotateurs </w:t>
      </w:r>
    </w:p>
    <w:p w14:paraId="783904EA" w14:textId="7A49FB5D" w:rsidR="00A50968" w:rsidRDefault="00750D55" w:rsidP="00A50968">
      <w:pPr>
        <w:numPr>
          <w:ilvl w:val="1"/>
          <w:numId w:val="9"/>
        </w:numPr>
      </w:pPr>
      <w:r>
        <w:t>Apprécie</w:t>
      </w:r>
      <w:r w:rsidR="00A50968">
        <w:t xml:space="preserve"> qualité de stock osseux </w:t>
      </w:r>
      <w:proofErr w:type="spellStart"/>
      <w:r w:rsidR="00A50968">
        <w:t>gléonoïdien</w:t>
      </w:r>
      <w:proofErr w:type="spellEnd"/>
      <w:r w:rsidR="00A50968">
        <w:t xml:space="preserve"> résiduel</w:t>
      </w:r>
    </w:p>
    <w:p w14:paraId="7D222CDF" w14:textId="6DD1B745" w:rsidR="00A50968" w:rsidRDefault="00A50968" w:rsidP="00A50968">
      <w:pPr>
        <w:numPr>
          <w:ilvl w:val="1"/>
          <w:numId w:val="9"/>
        </w:numPr>
      </w:pPr>
      <w:r>
        <w:t xml:space="preserve">Orientation </w:t>
      </w:r>
      <w:r w:rsidR="00750D55">
        <w:t>ostéophyte</w:t>
      </w:r>
      <w:r>
        <w:t xml:space="preserve">, parfois </w:t>
      </w:r>
      <w:r w:rsidR="00750D55">
        <w:t>exubérante</w:t>
      </w:r>
    </w:p>
    <w:p w14:paraId="25FC43B5" w14:textId="2FD5AE1B" w:rsidR="00A50968" w:rsidRDefault="00A50968" w:rsidP="00A50968">
      <w:pPr>
        <w:numPr>
          <w:ilvl w:val="1"/>
          <w:numId w:val="9"/>
        </w:numPr>
      </w:pPr>
      <w:r>
        <w:t>Degré d’ostéoporose, recherche de géodes</w:t>
      </w:r>
    </w:p>
    <w:p w14:paraId="6BC641C2" w14:textId="3F9EB369" w:rsidR="00A50968" w:rsidRDefault="00A50968" w:rsidP="00A50968">
      <w:pPr>
        <w:pStyle w:val="Titre2"/>
      </w:pPr>
      <w:bookmarkStart w:id="10" w:name="_Toc196319403"/>
      <w:r>
        <w:t>Traitement</w:t>
      </w:r>
      <w:bookmarkEnd w:id="10"/>
    </w:p>
    <w:p w14:paraId="0F4532AD" w14:textId="77777777" w:rsidR="002F5513" w:rsidRDefault="00A50968" w:rsidP="002F5513">
      <w:pPr>
        <w:pStyle w:val="Titre4"/>
      </w:pPr>
      <w:r>
        <w:t xml:space="preserve">Initialement </w:t>
      </w:r>
      <w:r w:rsidR="00750D55">
        <w:t>médical</w:t>
      </w:r>
      <w:r>
        <w:t xml:space="preserve"> : </w:t>
      </w:r>
    </w:p>
    <w:p w14:paraId="33851AC0" w14:textId="1FA4C5CE" w:rsidR="00A50968" w:rsidRDefault="00A50968" w:rsidP="00A50968">
      <w:proofErr w:type="gramStart"/>
      <w:r>
        <w:t>antalgique</w:t>
      </w:r>
      <w:proofErr w:type="gramEnd"/>
      <w:r>
        <w:t>, antiinflammatoire, hygiène fonctionnelle de l’épaule</w:t>
      </w:r>
    </w:p>
    <w:p w14:paraId="6EB455C6" w14:textId="77777777" w:rsidR="002F5513" w:rsidRDefault="00A50968" w:rsidP="002F5513">
      <w:pPr>
        <w:pStyle w:val="Titre4"/>
      </w:pPr>
      <w:r>
        <w:t xml:space="preserve">Quand dépassé et gène +++ : </w:t>
      </w:r>
    </w:p>
    <w:p w14:paraId="001C995D" w14:textId="4180366A" w:rsidR="00A50968" w:rsidRDefault="00A50968" w:rsidP="00A50968">
      <w:proofErr w:type="gramStart"/>
      <w:r>
        <w:t>il</w:t>
      </w:r>
      <w:proofErr w:type="gramEnd"/>
      <w:r>
        <w:t xml:space="preserve"> faut discuter l’indication </w:t>
      </w:r>
      <w:r w:rsidR="00750D55">
        <w:t>chirurgicale</w:t>
      </w:r>
      <w:r>
        <w:t xml:space="preserve"> d’une arthroplastie </w:t>
      </w:r>
    </w:p>
    <w:p w14:paraId="69A401A4" w14:textId="7517D21E" w:rsidR="00A50968" w:rsidRDefault="00A50968" w:rsidP="002F5513">
      <w:pPr>
        <w:pStyle w:val="Titre4"/>
      </w:pPr>
      <w:r>
        <w:t xml:space="preserve">Pour l’arthroplastie : </w:t>
      </w:r>
    </w:p>
    <w:p w14:paraId="0434B531" w14:textId="2CD29984" w:rsidR="00A50968" w:rsidRDefault="00A50968" w:rsidP="00A50968">
      <w:pPr>
        <w:numPr>
          <w:ilvl w:val="1"/>
          <w:numId w:val="9"/>
        </w:numPr>
      </w:pPr>
      <w:r>
        <w:t xml:space="preserve">Prothèse utilisée non contraintes </w:t>
      </w:r>
    </w:p>
    <w:p w14:paraId="25544472" w14:textId="2F045155" w:rsidR="00A50968" w:rsidRDefault="00A50968" w:rsidP="00A50968">
      <w:pPr>
        <w:numPr>
          <w:ilvl w:val="1"/>
          <w:numId w:val="9"/>
        </w:numPr>
      </w:pPr>
      <w:r>
        <w:t xml:space="preserve">Plus souvent prothèse totale que prothèse </w:t>
      </w:r>
      <w:r w:rsidR="00750D55">
        <w:t>humérale</w:t>
      </w:r>
      <w:r>
        <w:t xml:space="preserve"> simple</w:t>
      </w:r>
    </w:p>
    <w:p w14:paraId="3AED5FCC" w14:textId="7B46C97C" w:rsidR="00A50968" w:rsidRDefault="00A50968" w:rsidP="00A50968">
      <w:pPr>
        <w:numPr>
          <w:ilvl w:val="1"/>
          <w:numId w:val="9"/>
        </w:numPr>
      </w:pPr>
      <w:r>
        <w:t>Dans les</w:t>
      </w:r>
      <w:r w:rsidR="00750D55">
        <w:t xml:space="preserve"> deux cas</w:t>
      </w:r>
      <w:r>
        <w:t>, tiges humérales cimentées ou san</w:t>
      </w:r>
      <w:r w:rsidR="00750D55">
        <w:t>s</w:t>
      </w:r>
      <w:r>
        <w:t xml:space="preserve"> </w:t>
      </w:r>
      <w:r w:rsidR="00750D55">
        <w:t>ciment,</w:t>
      </w:r>
      <w:r>
        <w:t xml:space="preserve"> revêtues d’un traitement de surface facilement l’incorporation osseuse</w:t>
      </w:r>
    </w:p>
    <w:p w14:paraId="2599F5F5" w14:textId="5EF09516" w:rsidR="00A50968" w:rsidRDefault="00A50968" w:rsidP="002F5513">
      <w:pPr>
        <w:pStyle w:val="Titre4"/>
      </w:pPr>
      <w:r>
        <w:t xml:space="preserve">Technique chirurgicale </w:t>
      </w:r>
    </w:p>
    <w:p w14:paraId="464BA472" w14:textId="68A967E9" w:rsidR="00A50968" w:rsidRDefault="00A50968" w:rsidP="00A50968">
      <w:pPr>
        <w:numPr>
          <w:ilvl w:val="1"/>
          <w:numId w:val="9"/>
        </w:numPr>
      </w:pPr>
      <w:r>
        <w:t xml:space="preserve">Arthroplasties humérales par vois </w:t>
      </w:r>
      <w:proofErr w:type="spellStart"/>
      <w:r>
        <w:t>delto</w:t>
      </w:r>
      <w:proofErr w:type="spellEnd"/>
      <w:r>
        <w:t>-pectorale</w:t>
      </w:r>
    </w:p>
    <w:p w14:paraId="31A6D796" w14:textId="339D658C" w:rsidR="00A50968" w:rsidRDefault="00A50968" w:rsidP="00A50968">
      <w:pPr>
        <w:numPr>
          <w:ilvl w:val="1"/>
          <w:numId w:val="9"/>
        </w:numPr>
      </w:pPr>
      <w:r>
        <w:lastRenderedPageBreak/>
        <w:t xml:space="preserve">Réinsertion proximalisée sous-scapulaire ou </w:t>
      </w:r>
      <w:r w:rsidR="00750D55">
        <w:t>plastie</w:t>
      </w:r>
      <w:r>
        <w:t xml:space="preserve"> d’</w:t>
      </w:r>
      <w:r w:rsidR="00750D55">
        <w:t>allongement</w:t>
      </w:r>
      <w:r>
        <w:t xml:space="preserve"> avec la </w:t>
      </w:r>
      <w:r w:rsidR="00750D55">
        <w:t>capsule</w:t>
      </w:r>
      <w:r>
        <w:t xml:space="preserve"> permettant de gagner 20° de rotateur externe par cm d’allongement </w:t>
      </w:r>
    </w:p>
    <w:p w14:paraId="309115C5" w14:textId="2B731112" w:rsidR="00750D55" w:rsidRDefault="00750D55" w:rsidP="00750D55">
      <w:r>
        <w:t>Prothèses totales donnent meilleurs résultats (douleur et mobilité) que prothèse humérale simples</w:t>
      </w:r>
    </w:p>
    <w:p w14:paraId="2287EAEC" w14:textId="3E942E9B" w:rsidR="00F70F3C" w:rsidRPr="006627AC" w:rsidRDefault="00750D55" w:rsidP="002F5513">
      <w:r>
        <w:t>Pas de prothèse totale en cas de rétroversion trop importante &gt; 20°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8F7F9" w14:textId="77777777" w:rsidR="00645B9E" w:rsidRDefault="00645B9E" w:rsidP="00FE6A79">
      <w:pPr>
        <w:spacing w:line="240" w:lineRule="auto"/>
      </w:pPr>
      <w:r>
        <w:separator/>
      </w:r>
    </w:p>
  </w:endnote>
  <w:endnote w:type="continuationSeparator" w:id="0">
    <w:p w14:paraId="5F2EE06C" w14:textId="77777777" w:rsidR="00645B9E" w:rsidRDefault="00645B9E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36B806B8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551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84A45" w14:textId="77777777" w:rsidR="00645B9E" w:rsidRDefault="00645B9E" w:rsidP="00FE6A79">
      <w:pPr>
        <w:spacing w:line="240" w:lineRule="auto"/>
      </w:pPr>
      <w:r>
        <w:separator/>
      </w:r>
    </w:p>
  </w:footnote>
  <w:footnote w:type="continuationSeparator" w:id="0">
    <w:p w14:paraId="6F562A7C" w14:textId="77777777" w:rsidR="00645B9E" w:rsidRDefault="00645B9E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2F5513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5B9E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2025-09-30T06:43:00Z</dcterms:modified>
</cp:coreProperties>
</file>