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F8621" w14:textId="3976214C" w:rsidR="006D4F5A" w:rsidRDefault="00B42480" w:rsidP="00B42480">
      <w:pPr>
        <w:pStyle w:val="Titre"/>
      </w:pPr>
      <w:r>
        <w:t>Pathologie de la coiffe des rotateurs</w:t>
      </w:r>
    </w:p>
    <w:p w14:paraId="481A7137" w14:textId="7AF8DB04" w:rsidR="00B42480" w:rsidRDefault="00B42480" w:rsidP="0028400F">
      <w:pPr>
        <w:pStyle w:val="Titre1"/>
      </w:pPr>
      <w:r>
        <w:t>Objectifs</w:t>
      </w:r>
    </w:p>
    <w:p w14:paraId="60BC0647" w14:textId="00D00CFC" w:rsidR="00B42480" w:rsidRDefault="00B42480" w:rsidP="00B42480">
      <w:r>
        <w:t xml:space="preserve">Donner les éléments de l’examen clinique normal de la coiffe des </w:t>
      </w:r>
      <w:proofErr w:type="spellStart"/>
      <w:r>
        <w:t>rotateux</w:t>
      </w:r>
      <w:proofErr w:type="spellEnd"/>
    </w:p>
    <w:p w14:paraId="540EC49F" w14:textId="65E07201" w:rsidR="00B42480" w:rsidRDefault="00B42480" w:rsidP="00B42480">
      <w:r>
        <w:t>Enumérer les principaux singes permettant de poser le diagnostic, et les principes du traitement</w:t>
      </w:r>
    </w:p>
    <w:p w14:paraId="6AA20D2D" w14:textId="22544261" w:rsidR="00B42480" w:rsidRDefault="00B42480" w:rsidP="00B42480">
      <w:pPr>
        <w:pStyle w:val="Titre1"/>
      </w:pPr>
      <w:r>
        <w:t>Anatomie</w:t>
      </w:r>
    </w:p>
    <w:p w14:paraId="6E827776" w14:textId="45A5C1F8" w:rsidR="00B42480" w:rsidRDefault="00B42480" w:rsidP="00B42480">
      <w:pPr>
        <w:pStyle w:val="Titre2"/>
      </w:pPr>
      <w:r>
        <w:t>Coiffe</w:t>
      </w:r>
    </w:p>
    <w:p w14:paraId="676F09C9" w14:textId="3B236A66" w:rsidR="00B42480" w:rsidRDefault="00B42480" w:rsidP="00B42480">
      <w:r>
        <w:t>Supra-épineux : abducteur et élévation de l’épaule</w:t>
      </w:r>
    </w:p>
    <w:p w14:paraId="3B580778" w14:textId="4074F861" w:rsidR="00B42480" w:rsidRDefault="00B42480" w:rsidP="00B42480">
      <w:r>
        <w:t>Infra-épineux et petit rond : rotateur externe</w:t>
      </w:r>
    </w:p>
    <w:p w14:paraId="09453E55" w14:textId="17FAD8FA" w:rsidR="00B42480" w:rsidRDefault="00B42480" w:rsidP="00B42480">
      <w:r>
        <w:t>Tendon de la longue portion du biceps dans sa portion intra-articulaire : abaisseur de la tête</w:t>
      </w:r>
    </w:p>
    <w:p w14:paraId="2D52831C" w14:textId="77777777" w:rsidR="00B42480" w:rsidRDefault="00B42480" w:rsidP="00B42480">
      <w:proofErr w:type="spellStart"/>
      <w:r>
        <w:t>Sub</w:t>
      </w:r>
      <w:proofErr w:type="spellEnd"/>
      <w:r>
        <w:t>-claviculaire : plus puissant rotateur interne</w:t>
      </w:r>
    </w:p>
    <w:p w14:paraId="136D582C" w14:textId="77777777" w:rsidR="00B42480" w:rsidRDefault="00B42480" w:rsidP="00B42480">
      <w:r>
        <w:t>Deltoïde : principal élévateur du bras</w:t>
      </w:r>
    </w:p>
    <w:p w14:paraId="75248B8A" w14:textId="77777777" w:rsidR="00B42480" w:rsidRDefault="00B42480" w:rsidP="00B42480">
      <w:pPr>
        <w:pStyle w:val="Titre2"/>
      </w:pPr>
      <w:r>
        <w:t xml:space="preserve">Classification </w:t>
      </w:r>
    </w:p>
    <w:p w14:paraId="75320478" w14:textId="77777777" w:rsidR="00B42480" w:rsidRDefault="00B42480" w:rsidP="00B42480">
      <w:pPr>
        <w:pStyle w:val="Titre3"/>
      </w:pPr>
      <w:r>
        <w:t xml:space="preserve">BIGLIANI et MORRISON : </w:t>
      </w:r>
      <w:proofErr w:type="spellStart"/>
      <w:r>
        <w:t>mophotype</w:t>
      </w:r>
      <w:proofErr w:type="spellEnd"/>
      <w:r>
        <w:t xml:space="preserve"> acromial sur le profil de Lamy</w:t>
      </w:r>
    </w:p>
    <w:p w14:paraId="694C2D9C" w14:textId="56F8244F" w:rsidR="00B42480" w:rsidRDefault="00B42480" w:rsidP="00B42480">
      <w:r>
        <w:t>Type 1 : acromion pla</w:t>
      </w:r>
      <w:r w:rsidR="00CD5547">
        <w:t>t</w:t>
      </w:r>
    </w:p>
    <w:p w14:paraId="0D36EF81" w14:textId="76CF06C8" w:rsidR="00B42480" w:rsidRDefault="00B42480" w:rsidP="00B42480">
      <w:r>
        <w:t>Type 2 : acromio-courbe</w:t>
      </w:r>
    </w:p>
    <w:p w14:paraId="7D53EEBE" w14:textId="2B7C05EA" w:rsidR="00B42480" w:rsidRDefault="00B42480" w:rsidP="00B42480">
      <w:r>
        <w:t xml:space="preserve"> Type 3 : acromio-crochet</w:t>
      </w:r>
    </w:p>
    <w:p w14:paraId="75FAA43F" w14:textId="0360704A" w:rsidR="00B42480" w:rsidRDefault="00B42480" w:rsidP="00B42480">
      <w:pPr>
        <w:pStyle w:val="Titre3"/>
      </w:pPr>
      <w:r>
        <w:t>SAMILSON : gradue l’arthrose gléno-humérale</w:t>
      </w:r>
    </w:p>
    <w:p w14:paraId="4FFBB3C1" w14:textId="368FEEED" w:rsidR="00B42480" w:rsidRDefault="00B42480" w:rsidP="00B42480">
      <w:r>
        <w:t>Taille de l’ostéophyte huméral ou glénoïdien</w:t>
      </w:r>
    </w:p>
    <w:p w14:paraId="0895DF4B" w14:textId="5EFDB703" w:rsidR="00CD5547" w:rsidRDefault="00CD5547" w:rsidP="00B42480">
      <w:r>
        <w:t>Stade 1 : inférieure à 3 mm</w:t>
      </w:r>
    </w:p>
    <w:p w14:paraId="705DF144" w14:textId="2D1D3905" w:rsidR="00CD5547" w:rsidRDefault="00CD5547" w:rsidP="00B42480">
      <w:r>
        <w:t>Stade 2 : entre 3 et 7 mm</w:t>
      </w:r>
    </w:p>
    <w:p w14:paraId="6B300ADA" w14:textId="1427477F" w:rsidR="00CD5547" w:rsidRDefault="00CD5547" w:rsidP="00B42480">
      <w:r>
        <w:t>Stade 3 : supérieur 7 mm</w:t>
      </w:r>
    </w:p>
    <w:p w14:paraId="7AA4824A" w14:textId="56ADFCB4" w:rsidR="00CD5547" w:rsidRDefault="00CD5547" w:rsidP="00CD5547">
      <w:pPr>
        <w:pStyle w:val="Titre3"/>
      </w:pPr>
      <w:r>
        <w:t>BERNAGEAU : étendue de rupture dans le plan frontal</w:t>
      </w:r>
    </w:p>
    <w:p w14:paraId="178B50F8" w14:textId="7955F34F" w:rsidR="00CD5547" w:rsidRDefault="00CD5547" w:rsidP="00CD5547">
      <w:r>
        <w:t xml:space="preserve">Stade 1 : rupture </w:t>
      </w:r>
      <w:proofErr w:type="spellStart"/>
      <w:r>
        <w:t>disatale</w:t>
      </w:r>
      <w:proofErr w:type="spellEnd"/>
    </w:p>
    <w:p w14:paraId="0E840239" w14:textId="04EC04FF" w:rsidR="00CD5547" w:rsidRDefault="00CD5547" w:rsidP="00CD5547">
      <w:r>
        <w:t xml:space="preserve">Stade 2 : rupture </w:t>
      </w:r>
      <w:proofErr w:type="spellStart"/>
      <w:r>
        <w:t>dà</w:t>
      </w:r>
      <w:proofErr w:type="spellEnd"/>
      <w:r>
        <w:t xml:space="preserve"> l’aplomb du pôle supérieur de la tête humérale</w:t>
      </w:r>
    </w:p>
    <w:p w14:paraId="53587E24" w14:textId="7E7C8FD3" w:rsidR="00CD5547" w:rsidRDefault="00CD5547" w:rsidP="00CD5547">
      <w:r>
        <w:t xml:space="preserve">Stade 3 : rupture à la glène </w:t>
      </w:r>
    </w:p>
    <w:p w14:paraId="07A27559" w14:textId="4A5A4D93" w:rsidR="00CD5547" w:rsidRDefault="00CD5547" w:rsidP="00CD5547">
      <w:proofErr w:type="spellStart"/>
      <w:r>
        <w:t>Arthro</w:t>
      </w:r>
      <w:proofErr w:type="spellEnd"/>
      <w:r>
        <w:t xml:space="preserve">-pneumo-tomographie, IRM et </w:t>
      </w:r>
      <w:proofErr w:type="spellStart"/>
      <w:r>
        <w:t>arthro-scanner</w:t>
      </w:r>
      <w:proofErr w:type="spellEnd"/>
      <w:r>
        <w:t xml:space="preserve"> </w:t>
      </w:r>
    </w:p>
    <w:p w14:paraId="5399B24E" w14:textId="342FE7F3" w:rsidR="00CD5547" w:rsidRDefault="00CD5547" w:rsidP="00CD5547">
      <w:pPr>
        <w:pStyle w:val="Titre3"/>
      </w:pPr>
      <w:r>
        <w:lastRenderedPageBreak/>
        <w:t>GOUTALIER : dégénérescence graisseuse</w:t>
      </w:r>
    </w:p>
    <w:p w14:paraId="3A143487" w14:textId="2674DA31" w:rsidR="00CD5547" w:rsidRDefault="00CD5547" w:rsidP="00CD5547">
      <w:r>
        <w:t>TDM en fenêtre musculaire</w:t>
      </w:r>
    </w:p>
    <w:p w14:paraId="7AB25507" w14:textId="5ECA07F8" w:rsidR="00CD5547" w:rsidRDefault="00CD5547" w:rsidP="00CD5547">
      <w:r>
        <w:t>Stade 0 : pas de grasse</w:t>
      </w:r>
    </w:p>
    <w:p w14:paraId="09D58132" w14:textId="181AC498" w:rsidR="00CD5547" w:rsidRDefault="00CD5547" w:rsidP="00CD5547">
      <w:r>
        <w:t>Stade 1 : quelques dépôts graisseux</w:t>
      </w:r>
    </w:p>
    <w:p w14:paraId="02307590" w14:textId="40B0469C" w:rsidR="00CD5547" w:rsidRDefault="00CD5547" w:rsidP="00CD5547">
      <w:r>
        <w:t>Stade 2 : moins de graisse que de muscle</w:t>
      </w:r>
    </w:p>
    <w:p w14:paraId="1ADA3858" w14:textId="098D622D" w:rsidR="00CD5547" w:rsidRDefault="00CD5547" w:rsidP="00CD5547">
      <w:r>
        <w:t>Stade 3 : autant de graisse que de muscle</w:t>
      </w:r>
    </w:p>
    <w:p w14:paraId="39293181" w14:textId="227F4AC0" w:rsidR="00CD5547" w:rsidRDefault="00CD5547" w:rsidP="00CD5547">
      <w:r>
        <w:t>Stade 4 : plus de graisse que de muscle</w:t>
      </w:r>
    </w:p>
    <w:p w14:paraId="7FB6CA64" w14:textId="38A6F22B" w:rsidR="00CD5547" w:rsidRDefault="00CD5547" w:rsidP="00CD5547">
      <w:pPr>
        <w:pStyle w:val="Titre3"/>
      </w:pPr>
      <w:r>
        <w:t>Classe arthroscopique d’ESCH</w:t>
      </w:r>
    </w:p>
    <w:p w14:paraId="1F16617E" w14:textId="5E89BC00" w:rsidR="00CD5547" w:rsidRDefault="00CD5547" w:rsidP="00CD5547">
      <w:r>
        <w:t xml:space="preserve">Grade 0 : pas de rupture </w:t>
      </w:r>
    </w:p>
    <w:p w14:paraId="3E04F076" w14:textId="60B2731E" w:rsidR="00CD5547" w:rsidRDefault="00CD5547" w:rsidP="00CD5547">
      <w:r>
        <w:t xml:space="preserve">Grade 1 : éraillure tendineuse sans rupture </w:t>
      </w:r>
    </w:p>
    <w:p w14:paraId="140D6398" w14:textId="53BA8105" w:rsidR="00CD5547" w:rsidRDefault="00CD5547" w:rsidP="00CD5547">
      <w:r>
        <w:t>Grade 2 : rupture partielle</w:t>
      </w:r>
    </w:p>
    <w:p w14:paraId="1B3ECFE7" w14:textId="0782AF57" w:rsidR="00CD5547" w:rsidRDefault="00CD5547" w:rsidP="00CD5547">
      <w:r>
        <w:t>Grade 3 : rupture complète inférieure à 1 cm</w:t>
      </w:r>
    </w:p>
    <w:p w14:paraId="766E7B72" w14:textId="56E36243" w:rsidR="00CD5547" w:rsidRDefault="00CD5547" w:rsidP="00CD5547">
      <w:r>
        <w:t>Grade 4 : rupture complète supérieure à 1 cm</w:t>
      </w:r>
    </w:p>
    <w:p w14:paraId="65891479" w14:textId="670C55DA" w:rsidR="00CD5547" w:rsidRDefault="00CD5547" w:rsidP="00CD5547">
      <w:pPr>
        <w:pStyle w:val="Titre1"/>
      </w:pPr>
      <w:r>
        <w:t>Cliniques</w:t>
      </w:r>
    </w:p>
    <w:p w14:paraId="6C3D8B4A" w14:textId="140FED24" w:rsidR="00CD5547" w:rsidRDefault="00CD5547" w:rsidP="00CD5547">
      <w:pPr>
        <w:pStyle w:val="Titre2"/>
      </w:pPr>
      <w:r>
        <w:t xml:space="preserve">Douleur </w:t>
      </w:r>
    </w:p>
    <w:p w14:paraId="420931A1" w14:textId="465E64B1" w:rsidR="00CD5547" w:rsidRDefault="00CD5547" w:rsidP="00CD5547">
      <w:r>
        <w:t>Antéro-externe sur le moignon de l’épaule irradiant vers le bras</w:t>
      </w:r>
    </w:p>
    <w:p w14:paraId="65AA03BD" w14:textId="5888E05C" w:rsidR="00CD5547" w:rsidRDefault="00CD5547" w:rsidP="00CD5547">
      <w:r>
        <w:t xml:space="preserve">D’intensité variable </w:t>
      </w:r>
      <w:proofErr w:type="spellStart"/>
      <w:r>
        <w:t>selo</w:t>
      </w:r>
      <w:proofErr w:type="spellEnd"/>
      <w:r>
        <w:t xml:space="preserve"> la pathologie en cause</w:t>
      </w:r>
    </w:p>
    <w:p w14:paraId="5AA073D7" w14:textId="4ECA13CC" w:rsidR="00CD5547" w:rsidRDefault="00CD5547" w:rsidP="00CD5547">
      <w:pPr>
        <w:pStyle w:val="Titre2"/>
      </w:pPr>
      <w:r>
        <w:t xml:space="preserve">Palpation </w:t>
      </w:r>
    </w:p>
    <w:p w14:paraId="396664C8" w14:textId="5000BC0A" w:rsidR="00CD5547" w:rsidRDefault="00CD5547" w:rsidP="00CD5547">
      <w:r>
        <w:t xml:space="preserve">Recherche une douleur acromio-claviculaire </w:t>
      </w:r>
    </w:p>
    <w:p w14:paraId="13C036BD" w14:textId="0A4FB0AE" w:rsidR="00CD5547" w:rsidRDefault="00CD5547" w:rsidP="00CD5547">
      <w:pPr>
        <w:pStyle w:val="Titre2"/>
      </w:pPr>
      <w:r>
        <w:t>Mobilités passives puis actives</w:t>
      </w:r>
    </w:p>
    <w:p w14:paraId="10B4FCB7" w14:textId="7E26BF52" w:rsidR="00CD5547" w:rsidRDefault="00CD5547" w:rsidP="00CD5547">
      <w:r>
        <w:t>Signe de Clairon est l’impossibilité de rotation externe active alors que l’élévation active reste possible. Il impose au patient  pour mettre la main à la bouche de lever le coude plus haut que la main</w:t>
      </w:r>
    </w:p>
    <w:p w14:paraId="1CDA4F73" w14:textId="391F721C" w:rsidR="00CD5547" w:rsidRDefault="00CD5547" w:rsidP="00CD5547">
      <w:pPr>
        <w:pStyle w:val="Titre2"/>
      </w:pPr>
      <w:r>
        <w:t>Différents manœuvre : souffrance de la coiffe</w:t>
      </w:r>
    </w:p>
    <w:p w14:paraId="0948CB3D" w14:textId="4CBF4AD9" w:rsidR="00CD5547" w:rsidRPr="00CD5547" w:rsidRDefault="00CD5547" w:rsidP="00CD5547">
      <w:pPr>
        <w:pStyle w:val="Titre3"/>
      </w:pPr>
      <w:r>
        <w:t>Le signe de NEER</w:t>
      </w:r>
    </w:p>
    <w:p w14:paraId="5BF74BAF" w14:textId="007EC7EA" w:rsidR="00CD5547" w:rsidRDefault="00CD5547" w:rsidP="00CD5547">
      <w:r>
        <w:t>L’élévation antérieure passive du bras en rotation interne déclenche un douleur en cas de conflit antéro-supérieur</w:t>
      </w:r>
    </w:p>
    <w:p w14:paraId="5F955F88" w14:textId="476F917B" w:rsidR="00CD5547" w:rsidRDefault="00CD5547" w:rsidP="00CD5547">
      <w:pPr>
        <w:pStyle w:val="Titre3"/>
      </w:pPr>
      <w:r>
        <w:lastRenderedPageBreak/>
        <w:t>Le signe de Hawkins</w:t>
      </w:r>
    </w:p>
    <w:p w14:paraId="2FBB81CE" w14:textId="1BA4558A" w:rsidR="00CD5547" w:rsidRDefault="00CD5547" w:rsidP="00CD5547">
      <w:r>
        <w:t>Bras en abduction 90°, rotation interne, coude fléchi à 90° : l’abaissement passif de l’avant-bras réveille une douleur en cas de conflit antéro-supérieur ou antéro-interne</w:t>
      </w:r>
    </w:p>
    <w:p w14:paraId="3A2AEBC9" w14:textId="7BF48053" w:rsidR="00CD5547" w:rsidRDefault="00CD5547" w:rsidP="00CD5547">
      <w:pPr>
        <w:pStyle w:val="Titre3"/>
      </w:pPr>
      <w:r>
        <w:t xml:space="preserve">Le signe de </w:t>
      </w:r>
      <w:proofErr w:type="spellStart"/>
      <w:r>
        <w:t>Yochum</w:t>
      </w:r>
      <w:proofErr w:type="spellEnd"/>
    </w:p>
    <w:p w14:paraId="56B86B2D" w14:textId="4BB5FFDA" w:rsidR="00CD5547" w:rsidRDefault="00CD5547" w:rsidP="00CD5547">
      <w:r>
        <w:t>Main posée sur l’épaule opposée</w:t>
      </w:r>
    </w:p>
    <w:p w14:paraId="09DF0456" w14:textId="0D4CE4A7" w:rsidR="00CD5547" w:rsidRDefault="00CD5547" w:rsidP="00CD5547">
      <w:r>
        <w:t xml:space="preserve">L’élévation active du coude contrariée déclenche une </w:t>
      </w:r>
      <w:proofErr w:type="spellStart"/>
      <w:r>
        <w:t>douluer</w:t>
      </w:r>
      <w:proofErr w:type="spellEnd"/>
      <w:r>
        <w:t xml:space="preserve"> en cas de </w:t>
      </w:r>
      <w:proofErr w:type="spellStart"/>
      <w:r>
        <w:t>conlit</w:t>
      </w:r>
      <w:proofErr w:type="spellEnd"/>
      <w:r>
        <w:t xml:space="preserve"> antéro-interne</w:t>
      </w:r>
    </w:p>
    <w:p w14:paraId="7426BDD1" w14:textId="4C43B45F" w:rsidR="00CD5547" w:rsidRDefault="00CD5547" w:rsidP="00CD5547">
      <w:pPr>
        <w:pStyle w:val="Titre2"/>
      </w:pPr>
      <w:r>
        <w:t>Test spécifi</w:t>
      </w:r>
      <w:r w:rsidR="00DC0D57">
        <w:t xml:space="preserve">ques pour chaque muscle </w:t>
      </w:r>
    </w:p>
    <w:p w14:paraId="748C7A7B" w14:textId="3C5095C8" w:rsidR="00DC0D57" w:rsidRPr="00DC0D57" w:rsidRDefault="00DC0D57" w:rsidP="00DC0D57">
      <w:pPr>
        <w:pStyle w:val="Titre3"/>
        <w:rPr>
          <w:lang w:val="en-US"/>
        </w:rPr>
      </w:pPr>
      <w:r w:rsidRPr="00DC0D57">
        <w:rPr>
          <w:lang w:val="en-US"/>
        </w:rPr>
        <w:t xml:space="preserve">Test de Gerber </w:t>
      </w:r>
      <w:proofErr w:type="spellStart"/>
      <w:r w:rsidRPr="00DC0D57">
        <w:rPr>
          <w:lang w:val="en-US"/>
        </w:rPr>
        <w:t>ou</w:t>
      </w:r>
      <w:proofErr w:type="spellEnd"/>
      <w:r w:rsidRPr="00DC0D57">
        <w:rPr>
          <w:lang w:val="en-US"/>
        </w:rPr>
        <w:t xml:space="preserve"> lift-off</w:t>
      </w:r>
    </w:p>
    <w:p w14:paraId="29339E67" w14:textId="1C143ACF" w:rsidR="00DC0D57" w:rsidRDefault="00DC0D57" w:rsidP="00DC0D57">
      <w:pPr>
        <w:rPr>
          <w:lang w:val="en-US"/>
        </w:rPr>
      </w:pPr>
      <w:r>
        <w:rPr>
          <w:lang w:val="en-US"/>
        </w:rPr>
        <w:t>Test le sub-</w:t>
      </w:r>
      <w:proofErr w:type="spellStart"/>
      <w:r>
        <w:rPr>
          <w:lang w:val="en-US"/>
        </w:rPr>
        <w:t>scapulaire</w:t>
      </w:r>
      <w:proofErr w:type="spellEnd"/>
      <w:r>
        <w:rPr>
          <w:lang w:val="en-US"/>
        </w:rPr>
        <w:t xml:space="preserve"> </w:t>
      </w:r>
    </w:p>
    <w:p w14:paraId="405BC7FE" w14:textId="282449BE" w:rsidR="00DC0D57" w:rsidRPr="00DC0D57" w:rsidRDefault="00DC0D57" w:rsidP="00DC0D57">
      <w:r w:rsidRPr="00DC0D57">
        <w:t xml:space="preserve">Le patient ne peut </w:t>
      </w:r>
      <w:proofErr w:type="spellStart"/>
      <w:r w:rsidRPr="00DC0D57">
        <w:t>pa</w:t>
      </w:r>
      <w:proofErr w:type="spellEnd"/>
      <w:r w:rsidRPr="00DC0D57">
        <w:t xml:space="preserve"> décoller la main du  dos : rotation interne impossible </w:t>
      </w:r>
    </w:p>
    <w:p w14:paraId="1012466C" w14:textId="1621247D" w:rsidR="00DC0D57" w:rsidRDefault="00DC0D57" w:rsidP="00DC0D57">
      <w:pPr>
        <w:pStyle w:val="Titre3"/>
      </w:pPr>
      <w:r>
        <w:t xml:space="preserve">Manœuvre de Jobe </w:t>
      </w:r>
    </w:p>
    <w:p w14:paraId="58F6FBA7" w14:textId="5D8FF628" w:rsidR="00DC0D57" w:rsidRDefault="00DC0D57" w:rsidP="00DC0D57">
      <w:r>
        <w:t xml:space="preserve">Etudie  la supra-épineux </w:t>
      </w:r>
    </w:p>
    <w:p w14:paraId="1FBAD527" w14:textId="6C3FE16C" w:rsidR="00DC0D57" w:rsidRDefault="00DC0D57" w:rsidP="00DC0D57">
      <w:r>
        <w:t xml:space="preserve">Bras dans le plan de l’omoplate à 90° d’abduction  et en rotation </w:t>
      </w:r>
      <w:proofErr w:type="spellStart"/>
      <w:r>
        <w:t>entene</w:t>
      </w:r>
      <w:proofErr w:type="spellEnd"/>
    </w:p>
    <w:p w14:paraId="41C2E109" w14:textId="34B60989" w:rsidR="00DC0D57" w:rsidRDefault="00DC0D57" w:rsidP="00DC0D57">
      <w:r>
        <w:t>L’examinateur pouce vers le sol et appui vers le poignet</w:t>
      </w:r>
    </w:p>
    <w:p w14:paraId="391D50EB" w14:textId="4701DF79" w:rsidR="00DC0D57" w:rsidRDefault="00DC0D57" w:rsidP="00DC0D57">
      <w:r>
        <w:t>Il est positif : douleur témoignant une tendinite ou rupture du sous-épineux</w:t>
      </w:r>
    </w:p>
    <w:p w14:paraId="690D8706" w14:textId="628FEE17" w:rsidR="00DC0D57" w:rsidRDefault="00DC0D57" w:rsidP="00DC0D57">
      <w:pPr>
        <w:pStyle w:val="Titre3"/>
      </w:pPr>
      <w:r>
        <w:t>Test de Patte</w:t>
      </w:r>
    </w:p>
    <w:p w14:paraId="3E1FBC84" w14:textId="15FE2AC7" w:rsidR="00DC0D57" w:rsidRDefault="00DC0D57" w:rsidP="00DC0D57">
      <w:r>
        <w:t>Apprécie l’infra-épineux</w:t>
      </w:r>
    </w:p>
    <w:p w14:paraId="7D393048" w14:textId="6F5EB618" w:rsidR="00DC0D57" w:rsidRDefault="00DC0D57" w:rsidP="00DC0D57">
      <w:r>
        <w:t>Etude comparative de la force de la rotation externe, bras en élévation et dans le plan de l’omoplate couche</w:t>
      </w:r>
      <w:r w:rsidR="00D124C2">
        <w:t xml:space="preserve"> fléchi à 90° :</w:t>
      </w:r>
    </w:p>
    <w:p w14:paraId="1F7CA025" w14:textId="0F6E7052" w:rsidR="00D124C2" w:rsidRDefault="00D124C2" w:rsidP="00D124C2">
      <w:pPr>
        <w:numPr>
          <w:ilvl w:val="1"/>
          <w:numId w:val="9"/>
        </w:numPr>
      </w:pPr>
      <w:r>
        <w:t>Rotation externe contrariée</w:t>
      </w:r>
    </w:p>
    <w:p w14:paraId="371DDB2F" w14:textId="6F77E37C" w:rsidR="00D124C2" w:rsidRPr="00D124C2" w:rsidRDefault="00D124C2" w:rsidP="00D124C2">
      <w:pPr>
        <w:pStyle w:val="Titre3"/>
        <w:rPr>
          <w:lang w:val="en-US"/>
        </w:rPr>
      </w:pPr>
      <w:r w:rsidRPr="00D124C2">
        <w:rPr>
          <w:lang w:val="en-US"/>
        </w:rPr>
        <w:t xml:space="preserve">Le palm-up test de Speed </w:t>
      </w:r>
    </w:p>
    <w:p w14:paraId="4EAA1F19" w14:textId="0EE0943F" w:rsidR="00D124C2" w:rsidRDefault="00D124C2" w:rsidP="00D124C2">
      <w:pPr>
        <w:rPr>
          <w:lang w:val="en-US"/>
        </w:rPr>
      </w:pPr>
      <w:r>
        <w:rPr>
          <w:lang w:val="en-US"/>
        </w:rPr>
        <w:t>Examine le tendon</w:t>
      </w:r>
    </w:p>
    <w:p w14:paraId="19EA4B2F" w14:textId="135952F9" w:rsidR="00D124C2" w:rsidRDefault="00D124C2" w:rsidP="00D124C2">
      <w:pPr>
        <w:rPr>
          <w:lang w:val="en-US"/>
        </w:rPr>
      </w:pPr>
      <w:proofErr w:type="spellStart"/>
      <w:r>
        <w:rPr>
          <w:lang w:val="en-US"/>
        </w:rPr>
        <w:t>Élévation</w:t>
      </w:r>
      <w:proofErr w:type="spellEnd"/>
      <w:r>
        <w:rPr>
          <w:lang w:val="en-US"/>
        </w:rPr>
        <w:t xml:space="preserve"> et flexion </w:t>
      </w:r>
      <w:proofErr w:type="spellStart"/>
      <w:r>
        <w:rPr>
          <w:lang w:val="en-US"/>
        </w:rPr>
        <w:t>antérieure-contrariée</w:t>
      </w:r>
      <w:proofErr w:type="spellEnd"/>
    </w:p>
    <w:p w14:paraId="4A6B599A" w14:textId="7AEE8BDF" w:rsidR="00D124C2" w:rsidRDefault="00D124C2" w:rsidP="00D124C2">
      <w:pPr>
        <w:rPr>
          <w:lang w:val="en-US"/>
        </w:rPr>
      </w:pPr>
      <w:r>
        <w:rPr>
          <w:lang w:val="en-US"/>
        </w:rPr>
        <w:t xml:space="preserve">Une </w:t>
      </w:r>
      <w:proofErr w:type="spellStart"/>
      <w:r>
        <w:rPr>
          <w:lang w:val="en-US"/>
        </w:rPr>
        <w:t>tendinopathie</w:t>
      </w:r>
      <w:proofErr w:type="spellEnd"/>
      <w:r>
        <w:rPr>
          <w:lang w:val="en-US"/>
        </w:rPr>
        <w:t xml:space="preserve"> : </w:t>
      </w:r>
      <w:proofErr w:type="spellStart"/>
      <w:r>
        <w:rPr>
          <w:lang w:val="en-US"/>
        </w:rPr>
        <w:t>douleur</w:t>
      </w:r>
      <w:proofErr w:type="spellEnd"/>
      <w:r w:rsidR="007715D6">
        <w:rPr>
          <w:lang w:val="en-US"/>
        </w:rPr>
        <w:t xml:space="preserve"> </w:t>
      </w:r>
    </w:p>
    <w:p w14:paraId="7CCB0892" w14:textId="3319796E" w:rsidR="003739A0" w:rsidRPr="003739A0" w:rsidRDefault="003739A0" w:rsidP="00D124C2">
      <w:r w:rsidRPr="003739A0">
        <w:t xml:space="preserve">La rupture est affirmée par la </w:t>
      </w:r>
      <w:proofErr w:type="spellStart"/>
      <w:r w:rsidRPr="003739A0">
        <w:t>presence</w:t>
      </w:r>
      <w:proofErr w:type="spellEnd"/>
      <w:r w:rsidRPr="003739A0">
        <w:t xml:space="preserve"> d’une </w:t>
      </w:r>
      <w:proofErr w:type="spellStart"/>
      <w:r w:rsidRPr="003739A0">
        <w:t>tumefaction</w:t>
      </w:r>
      <w:proofErr w:type="spellEnd"/>
      <w:r w:rsidRPr="003739A0">
        <w:t xml:space="preserve"> à la partie moyenne antérieure du bras</w:t>
      </w:r>
    </w:p>
    <w:p w14:paraId="4066640F" w14:textId="111E0679" w:rsidR="003739A0" w:rsidRDefault="003739A0" w:rsidP="003739A0">
      <w:pPr>
        <w:pStyle w:val="Titre3"/>
      </w:pPr>
      <w:r>
        <w:t xml:space="preserve">Test de </w:t>
      </w:r>
      <w:proofErr w:type="spellStart"/>
      <w:r>
        <w:t>Gilberst</w:t>
      </w:r>
      <w:proofErr w:type="spellEnd"/>
      <w:r>
        <w:t xml:space="preserve"> : </w:t>
      </w:r>
    </w:p>
    <w:p w14:paraId="373BEDC9" w14:textId="050F994B" w:rsidR="003739A0" w:rsidRDefault="003739A0" w:rsidP="003739A0">
      <w:r>
        <w:t>Etudie l’atteinte du biceps</w:t>
      </w:r>
    </w:p>
    <w:p w14:paraId="3F5A44D6" w14:textId="7883DE5D" w:rsidR="003739A0" w:rsidRDefault="003739A0" w:rsidP="003739A0">
      <w:r>
        <w:t xml:space="preserve">Supination contrarié de l’avant-bras : épaule bloquée, coude au corps à 90°. Douleur témoignant une </w:t>
      </w:r>
      <w:proofErr w:type="spellStart"/>
      <w:r>
        <w:t>tendinit</w:t>
      </w:r>
      <w:proofErr w:type="spellEnd"/>
    </w:p>
    <w:p w14:paraId="75F699BB" w14:textId="581A57CA" w:rsidR="003739A0" w:rsidRDefault="003739A0" w:rsidP="003739A0">
      <w:pPr>
        <w:pStyle w:val="Titre1"/>
      </w:pPr>
      <w:r>
        <w:lastRenderedPageBreak/>
        <w:t>Imagerie</w:t>
      </w:r>
    </w:p>
    <w:p w14:paraId="10749632" w14:textId="598D4BB4" w:rsidR="003739A0" w:rsidRDefault="003739A0" w:rsidP="003739A0">
      <w:pPr>
        <w:pStyle w:val="Titre2"/>
      </w:pPr>
      <w:r>
        <w:t>Cliché standards</w:t>
      </w:r>
    </w:p>
    <w:p w14:paraId="7CEADF81" w14:textId="091FA7F0" w:rsidR="003739A0" w:rsidRDefault="003739A0" w:rsidP="003739A0">
      <w:r>
        <w:t>Rotation indifférentes, rotation externe et rotation interne à 30°. Trochin et trochiter (rotation majeure et mineure)</w:t>
      </w:r>
    </w:p>
    <w:p w14:paraId="725A313B" w14:textId="528D02F6" w:rsidR="003739A0" w:rsidRDefault="003739A0" w:rsidP="003739A0">
      <w:r>
        <w:t>Profil de Lamy : morphologie acromiale</w:t>
      </w:r>
    </w:p>
    <w:p w14:paraId="2B9D748D" w14:textId="50CF5BEE" w:rsidR="003739A0" w:rsidRDefault="003739A0" w:rsidP="003739A0">
      <w:r>
        <w:t xml:space="preserve">Face </w:t>
      </w:r>
      <w:proofErr w:type="spellStart"/>
      <w:r>
        <w:t>ratation</w:t>
      </w:r>
      <w:proofErr w:type="spellEnd"/>
      <w:r>
        <w:t xml:space="preserve"> neutre : hauteur de ESA : hauteur inférieure à 7 mm</w:t>
      </w:r>
    </w:p>
    <w:p w14:paraId="4A62F149" w14:textId="6E5D5678" w:rsidR="003739A0" w:rsidRDefault="003739A0" w:rsidP="003739A0">
      <w:r>
        <w:t xml:space="preserve">Ostéophyte de la face inférieure acromio-claviculaire, </w:t>
      </w:r>
      <w:proofErr w:type="spellStart"/>
      <w:r>
        <w:t>calcifacations</w:t>
      </w:r>
      <w:proofErr w:type="spellEnd"/>
      <w:r>
        <w:t xml:space="preserve"> des tendinopathies</w:t>
      </w:r>
    </w:p>
    <w:p w14:paraId="5393F651" w14:textId="7370AE82" w:rsidR="003739A0" w:rsidRDefault="003739A0" w:rsidP="003739A0">
      <w:pPr>
        <w:pStyle w:val="Titre2"/>
      </w:pPr>
      <w:r>
        <w:t>Echographie</w:t>
      </w:r>
    </w:p>
    <w:p w14:paraId="0DCB251F" w14:textId="705F5203" w:rsidR="003739A0" w:rsidRDefault="003739A0" w:rsidP="003739A0">
      <w:proofErr w:type="spellStart"/>
      <w:r>
        <w:t>Modéremment</w:t>
      </w:r>
      <w:proofErr w:type="spellEnd"/>
      <w:r>
        <w:t xml:space="preserve"> apprécié par les chirurgiens, opérateur dépendant</w:t>
      </w:r>
    </w:p>
    <w:p w14:paraId="4432EA9D" w14:textId="57BD11DF" w:rsidR="003739A0" w:rsidRDefault="003739A0" w:rsidP="003739A0">
      <w:r>
        <w:t>Rupture partielle du supra-épineux : zone d’épanchement hypoéchogène</w:t>
      </w:r>
    </w:p>
    <w:p w14:paraId="604BD1D0" w14:textId="35A8BC59" w:rsidR="003739A0" w:rsidRDefault="001061AB" w:rsidP="001061AB">
      <w:pPr>
        <w:pStyle w:val="Titre2"/>
      </w:pPr>
      <w:r>
        <w:t xml:space="preserve">Arthroscanner </w:t>
      </w:r>
    </w:p>
    <w:p w14:paraId="254E84F1" w14:textId="3D5E6AC2" w:rsidR="001061AB" w:rsidRDefault="001061AB" w:rsidP="001061AB">
      <w:r>
        <w:t xml:space="preserve">Examen de choix avec l’IRM, rupture, trophicité des muscles, classification de </w:t>
      </w:r>
      <w:proofErr w:type="spellStart"/>
      <w:r>
        <w:t>Goutallier</w:t>
      </w:r>
      <w:proofErr w:type="spellEnd"/>
    </w:p>
    <w:p w14:paraId="6DE9CCB0" w14:textId="29B98261" w:rsidR="001061AB" w:rsidRDefault="001061AB" w:rsidP="001061AB">
      <w:pPr>
        <w:pStyle w:val="Titre2"/>
      </w:pPr>
      <w:r>
        <w:t>IRM</w:t>
      </w:r>
    </w:p>
    <w:p w14:paraId="6A3260D4" w14:textId="55DF8281" w:rsidR="001061AB" w:rsidRDefault="001061AB" w:rsidP="001061AB">
      <w:r>
        <w:t>T1 : trophicité musculaire</w:t>
      </w:r>
    </w:p>
    <w:p w14:paraId="5B3686D5" w14:textId="44F18CAF" w:rsidR="001061AB" w:rsidRDefault="001061AB" w:rsidP="001061AB">
      <w:r>
        <w:t xml:space="preserve">T2 : lésions tendineuses, saturations de graisse : </w:t>
      </w:r>
      <w:proofErr w:type="spellStart"/>
      <w:r>
        <w:t>contaste</w:t>
      </w:r>
      <w:proofErr w:type="spellEnd"/>
      <w:r>
        <w:t xml:space="preserve"> tissu-lésion</w:t>
      </w:r>
    </w:p>
    <w:p w14:paraId="3030386D" w14:textId="28C1C96E" w:rsidR="001061AB" w:rsidRDefault="001061AB" w:rsidP="001061AB">
      <w:pPr>
        <w:pStyle w:val="Titre1"/>
      </w:pPr>
      <w:r>
        <w:t>Formes cliniques</w:t>
      </w:r>
    </w:p>
    <w:p w14:paraId="5DF55B70" w14:textId="7F3BD223" w:rsidR="001061AB" w:rsidRDefault="001061AB" w:rsidP="001061AB">
      <w:pPr>
        <w:pStyle w:val="Titre2"/>
      </w:pPr>
      <w:r>
        <w:t>Tendinopathie calcifiante</w:t>
      </w:r>
    </w:p>
    <w:p w14:paraId="33AFEDA0" w14:textId="1A0AF741" w:rsidR="001061AB" w:rsidRDefault="001061AB" w:rsidP="001061AB">
      <w:pPr>
        <w:pStyle w:val="Titre3"/>
      </w:pPr>
      <w:r>
        <w:t>Etiologie</w:t>
      </w:r>
    </w:p>
    <w:p w14:paraId="33B0B0A3" w14:textId="249A443D" w:rsidR="000B1A1E" w:rsidRDefault="001061AB" w:rsidP="000B1A1E">
      <w:r>
        <w:t>Calcification dans le supra-épineux : 80%</w:t>
      </w:r>
      <w:r w:rsidR="000B1A1E">
        <w:t xml:space="preserve"> des cas</w:t>
      </w:r>
    </w:p>
    <w:p w14:paraId="73D09969" w14:textId="798CE3C5" w:rsidR="000B1A1E" w:rsidRDefault="000B1A1E" w:rsidP="000B1A1E">
      <w:r>
        <w:t>Atteinte souvent bilatéral dans 15 à 50% des cas</w:t>
      </w:r>
    </w:p>
    <w:p w14:paraId="40B84DC9" w14:textId="172D499B" w:rsidR="000B1A1E" w:rsidRDefault="000B1A1E" w:rsidP="000B1A1E">
      <w:r>
        <w:t>Une métaplasie cartilagineuse pourrait être évoquée</w:t>
      </w:r>
    </w:p>
    <w:p w14:paraId="017CEBAD" w14:textId="52ADF496" w:rsidR="000B1A1E" w:rsidRDefault="000B1A1E" w:rsidP="000B1A1E">
      <w:pPr>
        <w:pStyle w:val="Titre3"/>
      </w:pPr>
      <w:r>
        <w:t>Diagnostic</w:t>
      </w:r>
    </w:p>
    <w:p w14:paraId="3F6D79D4" w14:textId="00367DD1" w:rsidR="000B1A1E" w:rsidRDefault="000B1A1E" w:rsidP="000B1A1E">
      <w:r>
        <w:t>Clinique</w:t>
      </w:r>
    </w:p>
    <w:p w14:paraId="768CF8A1" w14:textId="3B97D7DD" w:rsidR="000B1A1E" w:rsidRDefault="000B1A1E" w:rsidP="000B1A1E">
      <w:r>
        <w:t>Douleur intense spontanée ou indolence selon phase évolutive</w:t>
      </w:r>
    </w:p>
    <w:p w14:paraId="1B342C65" w14:textId="492E9366" w:rsidR="000B1A1E" w:rsidRDefault="000B1A1E" w:rsidP="000B1A1E">
      <w:r>
        <w:t>Gène fonctionnel parfois hyperalgique, insomniante, rebelle au traitement médical qui peut traduire la rupture de la calcification et son passage dans la bourse sous acromiale</w:t>
      </w:r>
    </w:p>
    <w:p w14:paraId="5E7853AA" w14:textId="3362D63F" w:rsidR="000B1A1E" w:rsidRDefault="00904241" w:rsidP="000B1A1E">
      <w:pPr>
        <w:pStyle w:val="Titre4"/>
      </w:pPr>
      <w:r>
        <w:lastRenderedPageBreak/>
        <w:t>R</w:t>
      </w:r>
      <w:r w:rsidR="000B1A1E">
        <w:t>adiographie</w:t>
      </w:r>
    </w:p>
    <w:p w14:paraId="02A7E864" w14:textId="25979330" w:rsidR="00904241" w:rsidRDefault="00904241" w:rsidP="00904241">
      <w:r>
        <w:t xml:space="preserve">Calcification ayant la consistance d’une </w:t>
      </w:r>
      <w:proofErr w:type="spellStart"/>
      <w:r>
        <w:t>disentifrice</w:t>
      </w:r>
      <w:proofErr w:type="spellEnd"/>
      <w:r>
        <w:t xml:space="preserve"> accessible à la ponction trituration / radiologique</w:t>
      </w:r>
    </w:p>
    <w:p w14:paraId="46BEED04" w14:textId="5D011FB2" w:rsidR="00904241" w:rsidRDefault="006627AC" w:rsidP="00904241">
      <w:r>
        <w:t xml:space="preserve">Calcification homogènes de faible tonalité, peu évolutive, véritables séquelles </w:t>
      </w:r>
      <w:proofErr w:type="spellStart"/>
      <w:r>
        <w:t>itra</w:t>
      </w:r>
      <w:proofErr w:type="spellEnd"/>
      <w:r>
        <w:t>-tendineuse</w:t>
      </w:r>
    </w:p>
    <w:p w14:paraId="0E0E7DEA" w14:textId="31A20A05" w:rsidR="006627AC" w:rsidRDefault="006627AC" w:rsidP="00904241">
      <w:r>
        <w:t xml:space="preserve">Calcification au contact du trochiter, de petite taille correspondant à une </w:t>
      </w:r>
      <w:proofErr w:type="spellStart"/>
      <w:r>
        <w:t>entésopathie</w:t>
      </w:r>
      <w:proofErr w:type="spellEnd"/>
      <w:r>
        <w:t>.</w:t>
      </w:r>
    </w:p>
    <w:p w14:paraId="517C8909" w14:textId="23951DE2" w:rsidR="006627AC" w:rsidRDefault="006627AC" w:rsidP="006627AC">
      <w:pPr>
        <w:pStyle w:val="Titre3"/>
      </w:pPr>
      <w:r>
        <w:t xml:space="preserve">Evolution </w:t>
      </w:r>
    </w:p>
    <w:p w14:paraId="2AA821C6" w14:textId="6F3D82D8" w:rsidR="006627AC" w:rsidRDefault="006627AC" w:rsidP="006627AC">
      <w:r>
        <w:t xml:space="preserve">L’histoire naturelle va nettement vers la disparition spontanée des calcification </w:t>
      </w:r>
      <w:proofErr w:type="spellStart"/>
      <w:r>
        <w:t>das</w:t>
      </w:r>
      <w:proofErr w:type="spellEnd"/>
      <w:r>
        <w:t xml:space="preserve"> les symptômes douloureux</w:t>
      </w:r>
    </w:p>
    <w:p w14:paraId="2ABEA7F1" w14:textId="483DFA5B" w:rsidR="006627AC" w:rsidRDefault="006627AC" w:rsidP="006627AC">
      <w:pPr>
        <w:pStyle w:val="Titre2"/>
      </w:pPr>
      <w:proofErr w:type="spellStart"/>
      <w:r>
        <w:t>Tendicnopahtie</w:t>
      </w:r>
      <w:proofErr w:type="spellEnd"/>
      <w:r>
        <w:t xml:space="preserve"> non calcifiante et non perforative</w:t>
      </w:r>
    </w:p>
    <w:p w14:paraId="53C5042C" w14:textId="794E49C8" w:rsidR="006627AC" w:rsidRDefault="006627AC" w:rsidP="006627AC">
      <w:r>
        <w:t xml:space="preserve">Fréquente à partir de 50 ans </w:t>
      </w:r>
    </w:p>
    <w:p w14:paraId="065B5811" w14:textId="46D15DF8" w:rsidR="006627AC" w:rsidRDefault="006627AC" w:rsidP="006627AC">
      <w:r>
        <w:t xml:space="preserve">Profession où le membre supérieur effectue des travaux </w:t>
      </w:r>
      <w:proofErr w:type="spellStart"/>
      <w:r>
        <w:t>répétitifs,coude</w:t>
      </w:r>
      <w:proofErr w:type="spellEnd"/>
      <w:r>
        <w:t xml:space="preserve"> </w:t>
      </w:r>
      <w:proofErr w:type="spellStart"/>
      <w:r>
        <w:t>surélévé</w:t>
      </w:r>
      <w:proofErr w:type="spellEnd"/>
    </w:p>
    <w:p w14:paraId="55FF8655" w14:textId="75C091A3" w:rsidR="006627AC" w:rsidRDefault="006627AC" w:rsidP="006627AC">
      <w:r>
        <w:t xml:space="preserve">Si échec de physiothérapie et </w:t>
      </w:r>
      <w:proofErr w:type="spellStart"/>
      <w:r>
        <w:t>bainéothérapie</w:t>
      </w:r>
      <w:proofErr w:type="spellEnd"/>
      <w:r>
        <w:t> : arthrolyse à ciel ouvert ou arthroscopie</w:t>
      </w:r>
    </w:p>
    <w:p w14:paraId="77A00D87" w14:textId="3892F3DF" w:rsidR="006627AC" w:rsidRDefault="006627AC" w:rsidP="006627AC">
      <w:pPr>
        <w:pStyle w:val="Titre2"/>
      </w:pPr>
      <w:r>
        <w:t>Ruptures partielles</w:t>
      </w:r>
    </w:p>
    <w:p w14:paraId="3FAC3178" w14:textId="02ED02EB" w:rsidR="006627AC" w:rsidRDefault="006627AC" w:rsidP="006627AC">
      <w:r>
        <w:t>Lésions intermédiaires entre les tendinopathies et les ruptures transfixiantes</w:t>
      </w:r>
    </w:p>
    <w:p w14:paraId="354A6AB9" w14:textId="30365F5D" w:rsidR="006627AC" w:rsidRDefault="006627AC" w:rsidP="006627AC">
      <w:r>
        <w:t>Rupture de la face profonde de sus-épineux sans communication avec la bourse sous-acromiale</w:t>
      </w:r>
    </w:p>
    <w:p w14:paraId="563AFE30" w14:textId="20DE428B" w:rsidR="006627AC" w:rsidRDefault="006627AC" w:rsidP="006627AC">
      <w:r>
        <w:t xml:space="preserve">Rupture partielles  du sus-épineux des </w:t>
      </w:r>
      <w:r w:rsidR="00D66BE8">
        <w:t>hyper sportifs</w:t>
      </w:r>
      <w:r>
        <w:t xml:space="preserve"> jeunes </w:t>
      </w:r>
      <w:r w:rsidR="00D66BE8">
        <w:t>avec</w:t>
      </w:r>
      <w:r>
        <w:t xml:space="preserve"> arme-contré (volley, hand, basket-ball)</w:t>
      </w:r>
    </w:p>
    <w:p w14:paraId="4754A605" w14:textId="5E2E1A36" w:rsidR="006627AC" w:rsidRDefault="006627AC" w:rsidP="006627AC">
      <w:r>
        <w:t>Ruptures partielles de la face superficielles, traumatiques (10%) par conflit que dégénératif</w:t>
      </w:r>
    </w:p>
    <w:p w14:paraId="29B07DD5" w14:textId="3679553E" w:rsidR="006627AC" w:rsidRDefault="006627AC" w:rsidP="006627AC">
      <w:pPr>
        <w:pStyle w:val="Titre2"/>
      </w:pPr>
      <w:r>
        <w:t>Ruptures transfixiantes</w:t>
      </w:r>
    </w:p>
    <w:p w14:paraId="481A5D47" w14:textId="6CF3730E" w:rsidR="006627AC" w:rsidRPr="00F70F3C" w:rsidRDefault="006627AC" w:rsidP="006627AC">
      <w:pPr>
        <w:rPr>
          <w:b/>
        </w:rPr>
      </w:pPr>
      <w:r w:rsidRPr="00F70F3C">
        <w:rPr>
          <w:b/>
        </w:rPr>
        <w:t>Rupture du tendo</w:t>
      </w:r>
      <w:r w:rsidR="00F70F3C" w:rsidRPr="00F70F3C">
        <w:rPr>
          <w:b/>
        </w:rPr>
        <w:t xml:space="preserve">n </w:t>
      </w:r>
      <w:r w:rsidRPr="00F70F3C">
        <w:rPr>
          <w:b/>
        </w:rPr>
        <w:t xml:space="preserve">du </w:t>
      </w:r>
      <w:r w:rsidR="00F70F3C" w:rsidRPr="00F70F3C">
        <w:rPr>
          <w:b/>
        </w:rPr>
        <w:t>supra-épineux et</w:t>
      </w:r>
      <w:r w:rsidRPr="00F70F3C">
        <w:rPr>
          <w:b/>
        </w:rPr>
        <w:t xml:space="preserve"> infra-épineux</w:t>
      </w:r>
    </w:p>
    <w:p w14:paraId="2AEA514F" w14:textId="6D151936" w:rsidR="006627AC" w:rsidRDefault="006627AC" w:rsidP="006627AC">
      <w:r>
        <w:t>Le tendon sus-épineux est le siège le plus fréquent de rupture</w:t>
      </w:r>
    </w:p>
    <w:p w14:paraId="11A11E53" w14:textId="2E696350" w:rsidR="006627AC" w:rsidRPr="00F70F3C" w:rsidRDefault="00F70F3C" w:rsidP="006627AC">
      <w:pPr>
        <w:rPr>
          <w:b/>
        </w:rPr>
      </w:pPr>
      <w:r w:rsidRPr="00F70F3C">
        <w:rPr>
          <w:b/>
        </w:rPr>
        <w:t>La rupture peut être isolée ou pluri-tendineuse (</w:t>
      </w:r>
      <w:proofErr w:type="spellStart"/>
      <w:r w:rsidRPr="00F70F3C">
        <w:rPr>
          <w:b/>
        </w:rPr>
        <w:t>subscapiulaire</w:t>
      </w:r>
      <w:proofErr w:type="spellEnd"/>
      <w:r w:rsidRPr="00F70F3C">
        <w:rPr>
          <w:b/>
        </w:rPr>
        <w:t>, petit rond)</w:t>
      </w:r>
    </w:p>
    <w:p w14:paraId="37DCD879" w14:textId="29FA11C9" w:rsidR="00F70F3C" w:rsidRDefault="00F70F3C" w:rsidP="006627AC">
      <w:r>
        <w:t>Deux situations</w:t>
      </w:r>
      <w:r w:rsidR="0028400F">
        <w:t xml:space="preserve"> : </w:t>
      </w:r>
    </w:p>
    <w:p w14:paraId="43DA060F" w14:textId="64E03546" w:rsidR="00F70F3C" w:rsidRDefault="00F70F3C" w:rsidP="00F70F3C">
      <w:pPr>
        <w:numPr>
          <w:ilvl w:val="1"/>
          <w:numId w:val="9"/>
        </w:numPr>
      </w:pPr>
      <w:r>
        <w:t>Ruptures post-traumatique isolée du supra-épineux (sans antécédents douloureux)</w:t>
      </w:r>
      <w:r w:rsidR="0028400F">
        <w:t> ;</w:t>
      </w:r>
    </w:p>
    <w:p w14:paraId="2287EAEC" w14:textId="27192C6C" w:rsidR="00F70F3C" w:rsidRPr="006627AC" w:rsidRDefault="00F70F3C" w:rsidP="0028400F">
      <w:pPr>
        <w:numPr>
          <w:ilvl w:val="1"/>
          <w:numId w:val="9"/>
        </w:numPr>
      </w:pPr>
      <w:r>
        <w:lastRenderedPageBreak/>
        <w:t xml:space="preserve">Ruptures faisant suite à un passé plus ou moins long de </w:t>
      </w:r>
      <w:proofErr w:type="spellStart"/>
      <w:r>
        <w:t>tendnite</w:t>
      </w:r>
      <w:proofErr w:type="spellEnd"/>
      <w:r>
        <w:t xml:space="preserve"> de type dégénératif</w:t>
      </w:r>
    </w:p>
    <w:sectPr w:rsidR="00F70F3C" w:rsidRPr="006627AC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3FD33" w14:textId="77777777" w:rsidR="003E0796" w:rsidRDefault="003E0796" w:rsidP="00FE6A79">
      <w:pPr>
        <w:spacing w:line="240" w:lineRule="auto"/>
      </w:pPr>
      <w:r>
        <w:separator/>
      </w:r>
    </w:p>
  </w:endnote>
  <w:endnote w:type="continuationSeparator" w:id="0">
    <w:p w14:paraId="208992F8" w14:textId="77777777" w:rsidR="003E0796" w:rsidRDefault="003E0796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73C48BA5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8400F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85F5D" w14:textId="77777777" w:rsidR="003E0796" w:rsidRDefault="003E0796" w:rsidP="00FE6A79">
      <w:pPr>
        <w:spacing w:line="240" w:lineRule="auto"/>
      </w:pPr>
      <w:r>
        <w:separator/>
      </w:r>
    </w:p>
  </w:footnote>
  <w:footnote w:type="continuationSeparator" w:id="0">
    <w:p w14:paraId="2AF411D0" w14:textId="77777777" w:rsidR="003E0796" w:rsidRDefault="003E0796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8400F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079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3259</TotalTime>
  <Pages>6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2025-09-30T08:11:00Z</dcterms:modified>
</cp:coreProperties>
</file>