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DA50E" w14:textId="77777777" w:rsidR="006D4F5A" w:rsidRDefault="006D4F5A" w:rsidP="006D4F5A">
      <w:pPr>
        <w:pStyle w:val="Sansinterligne"/>
        <w:jc w:val="right"/>
      </w:pPr>
      <w:r>
        <w:t>Jeudi 19 janvier 2023</w:t>
      </w:r>
    </w:p>
    <w:p w14:paraId="5FD1F515" w14:textId="77777777" w:rsidR="006D4F5A" w:rsidRPr="00452DD2" w:rsidRDefault="006D4F5A" w:rsidP="006D4F5A">
      <w:pPr>
        <w:pStyle w:val="Sansinterligne"/>
        <w:jc w:val="right"/>
      </w:pPr>
      <w:r>
        <w:t>Pr Duval</w:t>
      </w:r>
    </w:p>
    <w:p w14:paraId="6CA1B98F" w14:textId="05B39011" w:rsidR="006D4F5A" w:rsidRPr="00C70EB6" w:rsidRDefault="006D4F5A" w:rsidP="00C70EB6">
      <w:pPr>
        <w:pStyle w:val="Titre"/>
      </w:pPr>
      <w:r>
        <w:t>6. Traitement chirurgical de la gonarthrose</w:t>
      </w:r>
    </w:p>
    <w:p w14:paraId="1358A015" w14:textId="77777777" w:rsidR="006D4F5A" w:rsidRDefault="006D4F5A" w:rsidP="00C70EB6">
      <w:pPr>
        <w:pStyle w:val="Titre1"/>
      </w:pPr>
      <w:bookmarkStart w:id="0" w:name="_Toc125123870"/>
      <w:r w:rsidRPr="00C70EB6">
        <w:t>Généralité</w:t>
      </w:r>
      <w:bookmarkEnd w:id="0"/>
    </w:p>
    <w:p w14:paraId="4A02064B" w14:textId="77777777" w:rsidR="006D4F5A" w:rsidRDefault="006D4F5A" w:rsidP="00C70EB6">
      <w:r w:rsidRPr="00C70EB6">
        <w:t>Gonarthrose </w:t>
      </w:r>
      <w:r>
        <w:t>: arthrose du genou : dégradation du cartilage des articulations du genou pouvant entrainer une sérieuse invalidité et une souffrance pour le patient</w:t>
      </w:r>
    </w:p>
    <w:p w14:paraId="4AB83BB8" w14:textId="77777777" w:rsidR="006D4F5A" w:rsidRDefault="006D4F5A" w:rsidP="00C70EB6">
      <w:r>
        <w:t xml:space="preserve">Arthrose </w:t>
      </w:r>
      <w:proofErr w:type="spellStart"/>
      <w:r>
        <w:t>fémoro</w:t>
      </w:r>
      <w:r w:rsidRPr="001067E9">
        <w:t>tibiale</w:t>
      </w:r>
      <w:proofErr w:type="spellEnd"/>
      <w:r w:rsidRPr="001067E9">
        <w:t xml:space="preserve"> interne, externe, </w:t>
      </w:r>
      <w:proofErr w:type="spellStart"/>
      <w:r w:rsidRPr="001067E9">
        <w:t>fémor</w:t>
      </w:r>
      <w:r>
        <w:t>o</w:t>
      </w:r>
      <w:r w:rsidRPr="001067E9">
        <w:t>patellaire</w:t>
      </w:r>
      <w:proofErr w:type="spellEnd"/>
      <w:r w:rsidRPr="001067E9">
        <w:t xml:space="preserve"> </w:t>
      </w:r>
    </w:p>
    <w:p w14:paraId="18D7DED5" w14:textId="77777777" w:rsidR="006D4F5A" w:rsidRDefault="006D4F5A" w:rsidP="00C70EB6">
      <w:pPr>
        <w:pStyle w:val="Titre1"/>
      </w:pPr>
      <w:bookmarkStart w:id="1" w:name="_Toc125123871"/>
      <w:r>
        <w:t xml:space="preserve">Moyens </w:t>
      </w:r>
      <w:r w:rsidRPr="00C70EB6">
        <w:t>chirurgicaux</w:t>
      </w:r>
      <w:bookmarkEnd w:id="1"/>
    </w:p>
    <w:p w14:paraId="2C8C54D1" w14:textId="77777777" w:rsidR="006D4F5A" w:rsidRDefault="006D4F5A" w:rsidP="00C70EB6">
      <w:pPr>
        <w:pStyle w:val="Titre2"/>
      </w:pPr>
      <w:bookmarkStart w:id="2" w:name="_Toc125123872"/>
      <w:r>
        <w:t xml:space="preserve">Gonarthrose </w:t>
      </w:r>
      <w:proofErr w:type="spellStart"/>
      <w:r>
        <w:t>fémorotibiale</w:t>
      </w:r>
      <w:proofErr w:type="spellEnd"/>
      <w:r>
        <w:t xml:space="preserve"> + </w:t>
      </w:r>
      <w:proofErr w:type="spellStart"/>
      <w:r w:rsidRPr="00C70EB6">
        <w:t>fémoropatellaire</w:t>
      </w:r>
      <w:bookmarkEnd w:id="2"/>
      <w:proofErr w:type="spellEnd"/>
    </w:p>
    <w:p w14:paraId="1E9E9BB0" w14:textId="77777777" w:rsidR="006D4F5A" w:rsidRDefault="006D4F5A" w:rsidP="00C70EB6">
      <w:pPr>
        <w:pStyle w:val="Titre3"/>
      </w:pPr>
      <w:r>
        <w:t xml:space="preserve">Traitement </w:t>
      </w:r>
      <w:r w:rsidRPr="00C70EB6">
        <w:t>conservateur</w:t>
      </w:r>
    </w:p>
    <w:p w14:paraId="45C76689" w14:textId="77777777" w:rsidR="006D4F5A" w:rsidRDefault="006D4F5A" w:rsidP="00C70EB6">
      <w:r>
        <w:t>Lavage arthroscopique</w:t>
      </w:r>
    </w:p>
    <w:p w14:paraId="0DB56712" w14:textId="77777777" w:rsidR="006D4F5A" w:rsidRDefault="006D4F5A" w:rsidP="00C70EB6">
      <w:r>
        <w:t>Ostéotomie : tibiale ou fémorale</w:t>
      </w:r>
    </w:p>
    <w:p w14:paraId="033FD417" w14:textId="77777777" w:rsidR="006D4F5A" w:rsidRDefault="006D4F5A" w:rsidP="00C70EB6">
      <w:pPr>
        <w:pStyle w:val="Titre3"/>
      </w:pPr>
      <w:r>
        <w:t xml:space="preserve">Remplacement </w:t>
      </w:r>
      <w:r w:rsidRPr="00C70EB6">
        <w:t>prothétique</w:t>
      </w:r>
    </w:p>
    <w:p w14:paraId="42B832D3" w14:textId="77777777" w:rsidR="006D4F5A" w:rsidRDefault="006D4F5A" w:rsidP="00C70EB6">
      <w:r>
        <w:t xml:space="preserve">Prothèse </w:t>
      </w:r>
      <w:proofErr w:type="spellStart"/>
      <w:r>
        <w:t>uni-compartimental</w:t>
      </w:r>
      <w:proofErr w:type="spellEnd"/>
    </w:p>
    <w:p w14:paraId="2F829289" w14:textId="77777777" w:rsidR="006D4F5A" w:rsidRDefault="006D4F5A" w:rsidP="00C70EB6">
      <w:r>
        <w:t xml:space="preserve">Prothèse totale </w:t>
      </w:r>
    </w:p>
    <w:p w14:paraId="3F3C5FFF" w14:textId="593B9EC4" w:rsidR="006D4F5A" w:rsidRDefault="006D4F5A" w:rsidP="00C70EB6">
      <w:pPr>
        <w:pStyle w:val="Titre2"/>
      </w:pPr>
      <w:bookmarkStart w:id="3" w:name="_Toc125123873"/>
      <w:r>
        <w:t xml:space="preserve">Arthrose </w:t>
      </w:r>
      <w:proofErr w:type="spellStart"/>
      <w:r w:rsidRPr="00C70EB6">
        <w:t>fémoro</w:t>
      </w:r>
      <w:proofErr w:type="spellEnd"/>
      <w:r w:rsidR="003B05FD">
        <w:t>-</w:t>
      </w:r>
      <w:r w:rsidRPr="00C70EB6">
        <w:t>patellaire</w:t>
      </w:r>
      <w:r>
        <w:t xml:space="preserve"> isolée</w:t>
      </w:r>
      <w:bookmarkEnd w:id="3"/>
    </w:p>
    <w:p w14:paraId="0A3B8565" w14:textId="77777777" w:rsidR="006D4F5A" w:rsidRPr="00C70EB6" w:rsidRDefault="006D4F5A" w:rsidP="00C70EB6">
      <w:pPr>
        <w:rPr>
          <w:b/>
        </w:rPr>
      </w:pPr>
      <w:r w:rsidRPr="00C70EB6">
        <w:rPr>
          <w:b/>
        </w:rPr>
        <w:t>Traitement chirurgical très controversé</w:t>
      </w:r>
    </w:p>
    <w:p w14:paraId="2879194F" w14:textId="77777777" w:rsidR="006D4F5A" w:rsidRDefault="006D4F5A" w:rsidP="00C70EB6">
      <w:pPr>
        <w:numPr>
          <w:ilvl w:val="1"/>
          <w:numId w:val="9"/>
        </w:numPr>
      </w:pPr>
      <w:r>
        <w:t>Relaxation de l’appareil extenseur</w:t>
      </w:r>
    </w:p>
    <w:p w14:paraId="48CCA638" w14:textId="77777777" w:rsidR="006D4F5A" w:rsidRDefault="006D4F5A" w:rsidP="00C70EB6">
      <w:pPr>
        <w:numPr>
          <w:ilvl w:val="1"/>
          <w:numId w:val="9"/>
        </w:numPr>
      </w:pPr>
      <w:r>
        <w:t>Avancement de la TTA</w:t>
      </w:r>
    </w:p>
    <w:p w14:paraId="6E1186DC" w14:textId="77777777" w:rsidR="006D4F5A" w:rsidRDefault="006D4F5A" w:rsidP="00C70EB6">
      <w:pPr>
        <w:numPr>
          <w:ilvl w:val="1"/>
          <w:numId w:val="9"/>
        </w:numPr>
      </w:pPr>
      <w:r>
        <w:t xml:space="preserve">Arthroplasties non prothétiques : arthroplastie vraie et </w:t>
      </w:r>
      <w:proofErr w:type="spellStart"/>
      <w:r>
        <w:t>spongialisation</w:t>
      </w:r>
      <w:proofErr w:type="spellEnd"/>
      <w:r>
        <w:t xml:space="preserve"> de la patella</w:t>
      </w:r>
    </w:p>
    <w:p w14:paraId="316FA1EE" w14:textId="77777777" w:rsidR="006D4F5A" w:rsidRDefault="006D4F5A" w:rsidP="00C70EB6">
      <w:pPr>
        <w:numPr>
          <w:ilvl w:val="1"/>
          <w:numId w:val="9"/>
        </w:numPr>
      </w:pPr>
      <w:r>
        <w:t xml:space="preserve">Arthroplasties prothétique </w:t>
      </w:r>
      <w:proofErr w:type="spellStart"/>
      <w:r>
        <w:t>fémoropatellaire</w:t>
      </w:r>
      <w:proofErr w:type="spellEnd"/>
    </w:p>
    <w:p w14:paraId="22A3F29E" w14:textId="77777777" w:rsidR="006D4F5A" w:rsidRDefault="006D4F5A" w:rsidP="00C70EB6">
      <w:pPr>
        <w:numPr>
          <w:ilvl w:val="1"/>
          <w:numId w:val="9"/>
        </w:numPr>
      </w:pPr>
      <w:proofErr w:type="spellStart"/>
      <w:r>
        <w:t>Patellectomie</w:t>
      </w:r>
      <w:proofErr w:type="spellEnd"/>
      <w:r>
        <w:t xml:space="preserve"> </w:t>
      </w:r>
    </w:p>
    <w:p w14:paraId="069F51FF" w14:textId="77777777" w:rsidR="006D4F5A" w:rsidRDefault="006D4F5A" w:rsidP="00C70EB6">
      <w:pPr>
        <w:pStyle w:val="Titre1"/>
      </w:pPr>
      <w:bookmarkStart w:id="4" w:name="_Toc125123874"/>
      <w:r>
        <w:lastRenderedPageBreak/>
        <w:t xml:space="preserve">Indications thérapeutiques devant une </w:t>
      </w:r>
      <w:r w:rsidRPr="00C70EB6">
        <w:t>arthrose</w:t>
      </w:r>
      <w:r>
        <w:t xml:space="preserve"> </w:t>
      </w:r>
      <w:proofErr w:type="spellStart"/>
      <w:r>
        <w:t>fémorotibiale</w:t>
      </w:r>
      <w:bookmarkEnd w:id="4"/>
      <w:proofErr w:type="spellEnd"/>
    </w:p>
    <w:p w14:paraId="291958C3" w14:textId="77777777" w:rsidR="006D4F5A" w:rsidRDefault="006D4F5A" w:rsidP="00C70EB6">
      <w:pPr>
        <w:pStyle w:val="Titre2"/>
      </w:pPr>
      <w:bookmarkStart w:id="5" w:name="_Toc125123875"/>
      <w:r>
        <w:t xml:space="preserve">Traitement </w:t>
      </w:r>
      <w:r w:rsidRPr="00C70EB6">
        <w:t>arthroscopique</w:t>
      </w:r>
      <w:bookmarkEnd w:id="5"/>
    </w:p>
    <w:p w14:paraId="4C6F025D" w14:textId="77777777" w:rsidR="006D4F5A" w:rsidRDefault="006D4F5A" w:rsidP="00C70EB6">
      <w:r>
        <w:t xml:space="preserve">Arthrose peu évoluées, </w:t>
      </w:r>
      <w:proofErr w:type="spellStart"/>
      <w:r>
        <w:t>fémorotibiale</w:t>
      </w:r>
      <w:proofErr w:type="spellEnd"/>
      <w:r>
        <w:t xml:space="preserve"> uni ou </w:t>
      </w:r>
      <w:proofErr w:type="spellStart"/>
      <w:r>
        <w:t>bicompartimentaire</w:t>
      </w:r>
      <w:proofErr w:type="spellEnd"/>
      <w:r>
        <w:t xml:space="preserve"> sans déviation angulaire</w:t>
      </w:r>
    </w:p>
    <w:p w14:paraId="59BA753D" w14:textId="77777777" w:rsidR="006D4F5A" w:rsidRDefault="006D4F5A" w:rsidP="00C70EB6">
      <w:r>
        <w:t>Découvrir et préciser lésions cartilagineuses</w:t>
      </w:r>
    </w:p>
    <w:p w14:paraId="61307BA0" w14:textId="77777777" w:rsidR="006D4F5A" w:rsidRDefault="006D4F5A" w:rsidP="00C70EB6">
      <w:r>
        <w:t xml:space="preserve">Pratiquer un lavage articulaire et une ablation de corps étrangers libres et pédiculés </w:t>
      </w:r>
    </w:p>
    <w:p w14:paraId="1C039A7E" w14:textId="77777777" w:rsidR="006D4F5A" w:rsidRDefault="006D4F5A" w:rsidP="00C70EB6">
      <w:r>
        <w:t xml:space="preserve">Régulariser un ménisque </w:t>
      </w:r>
    </w:p>
    <w:p w14:paraId="514AA6CB" w14:textId="77777777" w:rsidR="006D4F5A" w:rsidRDefault="006D4F5A" w:rsidP="00C70EB6">
      <w:pPr>
        <w:pStyle w:val="Titre2"/>
      </w:pPr>
      <w:bookmarkStart w:id="6" w:name="_Toc125123876"/>
      <w:r w:rsidRPr="00C70EB6">
        <w:t>Ostéotomies</w:t>
      </w:r>
      <w:bookmarkEnd w:id="6"/>
    </w:p>
    <w:p w14:paraId="37ED9D7A" w14:textId="77777777" w:rsidR="006D4F5A" w:rsidRDefault="006D4F5A" w:rsidP="00C70EB6">
      <w:r>
        <w:t>But : corriger défaut d’axe dans le plan frontal et diminuer contraintes excessives sur un compartiment fémoro-tibial pour ralentir ou arrêter l’évolution de l’arthrose</w:t>
      </w:r>
    </w:p>
    <w:p w14:paraId="31BF2218" w14:textId="77777777" w:rsidR="006D4F5A" w:rsidRDefault="006D4F5A" w:rsidP="00C70EB6">
      <w:r>
        <w:t xml:space="preserve">Corriger le défaut anatomique située en général sur le tibia dans le </w:t>
      </w:r>
      <w:proofErr w:type="spellStart"/>
      <w:r>
        <w:t>genu</w:t>
      </w:r>
      <w:proofErr w:type="spellEnd"/>
      <w:r>
        <w:t xml:space="preserve"> varum et sur le fémur dans le </w:t>
      </w:r>
      <w:proofErr w:type="spellStart"/>
      <w:r>
        <w:t>genu</w:t>
      </w:r>
      <w:proofErr w:type="spellEnd"/>
      <w:r>
        <w:t xml:space="preserve"> valgum</w:t>
      </w:r>
    </w:p>
    <w:p w14:paraId="0C8BC538" w14:textId="77777777" w:rsidR="006D4F5A" w:rsidRDefault="006D4F5A" w:rsidP="00C70EB6">
      <w:r>
        <w:t>L’ostéotomie doit aboutir à une interligne articulaire horizontale a l’appui ou avoir une obliquité &lt;10°</w:t>
      </w:r>
    </w:p>
    <w:p w14:paraId="6919A84B" w14:textId="77777777" w:rsidR="006D4F5A" w:rsidRDefault="006D4F5A" w:rsidP="00C70EB6">
      <w:pPr>
        <w:pStyle w:val="Titre3"/>
      </w:pPr>
      <w:r>
        <w:t xml:space="preserve">Ostéotomie </w:t>
      </w:r>
      <w:r w:rsidRPr="00C70EB6">
        <w:t>tibiale</w:t>
      </w:r>
    </w:p>
    <w:p w14:paraId="185A32DE" w14:textId="77777777" w:rsidR="006D4F5A" w:rsidRDefault="006D4F5A" w:rsidP="00C70EB6">
      <w:r w:rsidRPr="00193D1C">
        <w:t xml:space="preserve">Gonarthrose </w:t>
      </w:r>
      <w:proofErr w:type="spellStart"/>
      <w:r w:rsidRPr="00193D1C">
        <w:t>fémorotibiale</w:t>
      </w:r>
      <w:proofErr w:type="spellEnd"/>
      <w:r w:rsidRPr="00193D1C">
        <w:t xml:space="preserve"> interne stade I et II, patient je</w:t>
      </w:r>
      <w:r>
        <w:t xml:space="preserve">une (avant 60/70 ans), </w:t>
      </w:r>
      <w:proofErr w:type="spellStart"/>
      <w:r>
        <w:t>genu</w:t>
      </w:r>
      <w:proofErr w:type="spellEnd"/>
      <w:r>
        <w:t xml:space="preserve"> varum sans laxité frontale, un compartiment externe normal et une </w:t>
      </w:r>
      <w:proofErr w:type="spellStart"/>
      <w:r>
        <w:t>fémoropatellaire</w:t>
      </w:r>
      <w:proofErr w:type="spellEnd"/>
      <w:r>
        <w:t xml:space="preserve"> centrée ou peu symptomatique</w:t>
      </w:r>
    </w:p>
    <w:p w14:paraId="575E3E85" w14:textId="77777777" w:rsidR="006D4F5A" w:rsidRDefault="006D4F5A" w:rsidP="00C70EB6">
      <w:r>
        <w:t xml:space="preserve">Ostéotomie d’ouverture interne/fermeture externe </w:t>
      </w:r>
    </w:p>
    <w:p w14:paraId="55916648" w14:textId="77777777" w:rsidR="006D4F5A" w:rsidRDefault="006D4F5A" w:rsidP="00C70EB6">
      <w:pPr>
        <w:pStyle w:val="Titre3"/>
      </w:pPr>
      <w:r w:rsidRPr="00C70EB6">
        <w:t>Ostéotomie</w:t>
      </w:r>
      <w:r>
        <w:t xml:space="preserve"> fémorale</w:t>
      </w:r>
    </w:p>
    <w:p w14:paraId="460DBC8F" w14:textId="77777777" w:rsidR="006D4F5A" w:rsidRDefault="006D4F5A" w:rsidP="00C70EB6">
      <w:r>
        <w:t xml:space="preserve">Gonarthrose fémoro-tibiale, externe avec </w:t>
      </w:r>
      <w:proofErr w:type="spellStart"/>
      <w:r>
        <w:t>genu</w:t>
      </w:r>
      <w:proofErr w:type="spellEnd"/>
      <w:r>
        <w:t xml:space="preserve"> valgum, sujet jeune, genou stable et sans destruction osseuse </w:t>
      </w:r>
      <w:proofErr w:type="spellStart"/>
      <w:r>
        <w:t>cupiliforme</w:t>
      </w:r>
      <w:proofErr w:type="spellEnd"/>
    </w:p>
    <w:p w14:paraId="1807A314" w14:textId="77777777" w:rsidR="006D4F5A" w:rsidRDefault="006D4F5A" w:rsidP="00C70EB6">
      <w:r>
        <w:t xml:space="preserve">Ostéotomie de fermeture interne / ouverture externe </w:t>
      </w:r>
    </w:p>
    <w:p w14:paraId="7807E3AB" w14:textId="77777777" w:rsidR="006D4F5A" w:rsidRDefault="006D4F5A" w:rsidP="00C70EB6">
      <w:r>
        <w:t>(pan monogramme : radiographie du membre inferieur de face)</w:t>
      </w:r>
    </w:p>
    <w:p w14:paraId="61B61A2B" w14:textId="77777777" w:rsidR="006D4F5A" w:rsidRDefault="006D4F5A" w:rsidP="00C70EB6">
      <w:pPr>
        <w:pStyle w:val="Titre2"/>
      </w:pPr>
      <w:bookmarkStart w:id="7" w:name="_Toc125123877"/>
      <w:r>
        <w:t xml:space="preserve">Prothèse </w:t>
      </w:r>
      <w:proofErr w:type="spellStart"/>
      <w:r w:rsidRPr="00C70EB6">
        <w:t>unicompartementale</w:t>
      </w:r>
      <w:bookmarkEnd w:id="7"/>
      <w:proofErr w:type="spellEnd"/>
    </w:p>
    <w:p w14:paraId="3B3EEE2B" w14:textId="77777777" w:rsidR="003B05FD" w:rsidRDefault="006D4F5A" w:rsidP="003B05FD">
      <w:pPr>
        <w:pStyle w:val="Titre3"/>
      </w:pPr>
      <w:r>
        <w:t xml:space="preserve">Arthroplastie non contrainte : </w:t>
      </w:r>
    </w:p>
    <w:p w14:paraId="2216D7FD" w14:textId="1FCA9EE8" w:rsidR="006D4F5A" w:rsidRDefault="006D4F5A" w:rsidP="00C70EB6">
      <w:proofErr w:type="gramStart"/>
      <w:r>
        <w:t>stabilité</w:t>
      </w:r>
      <w:proofErr w:type="gramEnd"/>
      <w:r>
        <w:t xml:space="preserve"> genou assurée par les formations capsulo-ligamentaires</w:t>
      </w:r>
    </w:p>
    <w:p w14:paraId="37DA0ACA" w14:textId="77777777" w:rsidR="003B05FD" w:rsidRDefault="006D4F5A" w:rsidP="003B05FD">
      <w:pPr>
        <w:pStyle w:val="Titre3"/>
      </w:pPr>
      <w:r w:rsidRPr="00461950">
        <w:lastRenderedPageBreak/>
        <w:t>But </w:t>
      </w:r>
      <w:r>
        <w:t xml:space="preserve">: </w:t>
      </w:r>
    </w:p>
    <w:p w14:paraId="6168BBC2" w14:textId="1FAC80E8" w:rsidR="006D4F5A" w:rsidRDefault="006D4F5A" w:rsidP="00C70EB6">
      <w:proofErr w:type="gramStart"/>
      <w:r>
        <w:t>remplacer</w:t>
      </w:r>
      <w:proofErr w:type="gramEnd"/>
      <w:r>
        <w:t xml:space="preserve"> les surfaces articulaires fémorale et tibiale, interne ou externe</w:t>
      </w:r>
    </w:p>
    <w:p w14:paraId="09F7D9D2" w14:textId="77777777" w:rsidR="006D4F5A" w:rsidRDefault="006D4F5A" w:rsidP="00C70EB6">
      <w:r>
        <w:t xml:space="preserve">Possibilité actuellement de réaliser une pose de PUC assistée par ordinateur </w:t>
      </w:r>
    </w:p>
    <w:p w14:paraId="046C06B0" w14:textId="77777777" w:rsidR="006D4F5A" w:rsidRPr="00461950" w:rsidRDefault="006D4F5A" w:rsidP="003B05FD">
      <w:pPr>
        <w:pStyle w:val="Titre3"/>
      </w:pPr>
      <w:r w:rsidRPr="00461950">
        <w:t xml:space="preserve">Indications </w:t>
      </w:r>
    </w:p>
    <w:p w14:paraId="3F4946A9" w14:textId="77777777" w:rsidR="006D4F5A" w:rsidRDefault="006D4F5A" w:rsidP="00C70EB6">
      <w:pPr>
        <w:numPr>
          <w:ilvl w:val="1"/>
          <w:numId w:val="9"/>
        </w:numPr>
      </w:pPr>
      <w:r>
        <w:t>Indication en compétition avec les ostéotomies dans le TTT des gonarthroses latéralisées</w:t>
      </w:r>
    </w:p>
    <w:p w14:paraId="79288820" w14:textId="77777777" w:rsidR="006D4F5A" w:rsidRDefault="006D4F5A" w:rsidP="00C70EB6">
      <w:pPr>
        <w:numPr>
          <w:ilvl w:val="1"/>
          <w:numId w:val="9"/>
        </w:numPr>
      </w:pPr>
      <w:r>
        <w:t xml:space="preserve">Sujet &gt; 70 ans, &lt; 90kg, sédentaire, déformation angulaire &lt; 20 </w:t>
      </w:r>
      <w:proofErr w:type="spellStart"/>
      <w:r>
        <w:t>deg</w:t>
      </w:r>
      <w:proofErr w:type="spellEnd"/>
      <w:r>
        <w:t xml:space="preserve"> sans subluxation +/- </w:t>
      </w:r>
      <w:proofErr w:type="spellStart"/>
      <w:r>
        <w:t>eculement</w:t>
      </w:r>
      <w:proofErr w:type="spellEnd"/>
      <w:r>
        <w:t xml:space="preserve"> osseux tibial, sans antécédent septiques et sans lésions du LCA</w:t>
      </w:r>
    </w:p>
    <w:p w14:paraId="22FB1F73" w14:textId="77777777" w:rsidR="006D4F5A" w:rsidRDefault="006D4F5A" w:rsidP="00C70EB6">
      <w:pPr>
        <w:numPr>
          <w:ilvl w:val="1"/>
          <w:numId w:val="9"/>
        </w:numPr>
      </w:pPr>
      <w:r>
        <w:t xml:space="preserve">Ostéonécrose </w:t>
      </w:r>
      <w:proofErr w:type="spellStart"/>
      <w:r>
        <w:t>unicondylienne</w:t>
      </w:r>
      <w:proofErr w:type="spellEnd"/>
      <w:r>
        <w:t xml:space="preserve"> </w:t>
      </w:r>
    </w:p>
    <w:p w14:paraId="16F240F1" w14:textId="77777777" w:rsidR="006D4F5A" w:rsidRPr="00031AD6" w:rsidRDefault="006D4F5A" w:rsidP="00C70EB6">
      <w:pPr>
        <w:pStyle w:val="Titre2"/>
      </w:pPr>
      <w:bookmarkStart w:id="8" w:name="_Toc125123878"/>
      <w:r w:rsidRPr="00031AD6">
        <w:t xml:space="preserve">Prothèses </w:t>
      </w:r>
      <w:proofErr w:type="spellStart"/>
      <w:r w:rsidRPr="00C70EB6">
        <w:t>tricompartimentales</w:t>
      </w:r>
      <w:bookmarkEnd w:id="8"/>
      <w:proofErr w:type="spellEnd"/>
    </w:p>
    <w:p w14:paraId="21B6E9F1" w14:textId="77777777" w:rsidR="003B05FD" w:rsidRDefault="006D4F5A" w:rsidP="003B05FD">
      <w:pPr>
        <w:pStyle w:val="Titre3"/>
      </w:pPr>
      <w:r w:rsidRPr="00461950">
        <w:rPr>
          <w:b/>
        </w:rPr>
        <w:t>But</w:t>
      </w:r>
      <w:r w:rsidRPr="00031AD6">
        <w:t xml:space="preserve"> : </w:t>
      </w:r>
    </w:p>
    <w:p w14:paraId="66B21FEF" w14:textId="1B7990DB" w:rsidR="006D4F5A" w:rsidRPr="00031AD6" w:rsidRDefault="006D4F5A" w:rsidP="00C70EB6">
      <w:proofErr w:type="gramStart"/>
      <w:r w:rsidRPr="00031AD6">
        <w:t>remplacer</w:t>
      </w:r>
      <w:proofErr w:type="gramEnd"/>
      <w:r w:rsidRPr="00031AD6">
        <w:t xml:space="preserve"> les surfaces articulaires </w:t>
      </w:r>
      <w:proofErr w:type="spellStart"/>
      <w:r w:rsidRPr="00031AD6">
        <w:t>fémorotibiale</w:t>
      </w:r>
      <w:proofErr w:type="spellEnd"/>
      <w:r w:rsidRPr="00031AD6">
        <w:t xml:space="preserve"> et </w:t>
      </w:r>
      <w:proofErr w:type="spellStart"/>
      <w:r w:rsidRPr="00031AD6">
        <w:t>fémoropatellaire</w:t>
      </w:r>
      <w:proofErr w:type="spellEnd"/>
    </w:p>
    <w:p w14:paraId="5A80117A" w14:textId="62600163" w:rsidR="006D4F5A" w:rsidRPr="00031AD6" w:rsidRDefault="006D4F5A" w:rsidP="003B05FD">
      <w:pPr>
        <w:pStyle w:val="Titre3"/>
      </w:pPr>
      <w:r w:rsidRPr="00031AD6">
        <w:t>Plusieurs types</w:t>
      </w:r>
      <w:r>
        <w:t xml:space="preserve"> : </w:t>
      </w:r>
    </w:p>
    <w:p w14:paraId="7E2B669C" w14:textId="26FAB26E" w:rsidR="006D4F5A" w:rsidRPr="00031AD6" w:rsidRDefault="006D4F5A" w:rsidP="00C70EB6">
      <w:pPr>
        <w:numPr>
          <w:ilvl w:val="1"/>
          <w:numId w:val="9"/>
        </w:numPr>
      </w:pPr>
      <w:r w:rsidRPr="00031AD6">
        <w:t>Prothèse</w:t>
      </w:r>
      <w:r>
        <w:t xml:space="preserve"> à</w:t>
      </w:r>
      <w:r w:rsidRPr="00031AD6">
        <w:t xml:space="preserve"> charnière, semi-charnière et </w:t>
      </w:r>
      <w:r w:rsidR="00C70EB6" w:rsidRPr="00031AD6">
        <w:t>à</w:t>
      </w:r>
      <w:r w:rsidRPr="00031AD6">
        <w:t xml:space="preserve"> pivot</w:t>
      </w:r>
    </w:p>
    <w:p w14:paraId="620C6116" w14:textId="6CB9FD31" w:rsidR="006D4F5A" w:rsidRPr="00031AD6" w:rsidRDefault="006D4F5A" w:rsidP="00C70EB6">
      <w:pPr>
        <w:numPr>
          <w:ilvl w:val="1"/>
          <w:numId w:val="9"/>
        </w:numPr>
      </w:pPr>
      <w:r w:rsidRPr="00031AD6">
        <w:t>Prothèse</w:t>
      </w:r>
      <w:r>
        <w:t xml:space="preserve"> à</w:t>
      </w:r>
      <w:r w:rsidRPr="00031AD6">
        <w:t xml:space="preserve"> glissement</w:t>
      </w:r>
      <w:r w:rsidR="003B05FD">
        <w:t> :</w:t>
      </w:r>
    </w:p>
    <w:p w14:paraId="0FF570EC" w14:textId="045B757F" w:rsidR="006D4F5A" w:rsidRPr="00031AD6" w:rsidRDefault="006D4F5A" w:rsidP="00C70EB6">
      <w:pPr>
        <w:numPr>
          <w:ilvl w:val="2"/>
          <w:numId w:val="9"/>
        </w:numPr>
      </w:pPr>
      <w:r w:rsidRPr="00031AD6">
        <w:t>Non contrainte (conservation des ligaments croisés)</w:t>
      </w:r>
      <w:r w:rsidR="003B05FD">
        <w:t> ;</w:t>
      </w:r>
    </w:p>
    <w:p w14:paraId="55F9BEBD" w14:textId="77777777" w:rsidR="006D4F5A" w:rsidRPr="00031AD6" w:rsidRDefault="006D4F5A" w:rsidP="00C70EB6">
      <w:pPr>
        <w:numPr>
          <w:ilvl w:val="2"/>
          <w:numId w:val="9"/>
        </w:numPr>
      </w:pPr>
      <w:r w:rsidRPr="00031AD6">
        <w:t xml:space="preserve">Semi contrainte (sacrifice d’au moins un des ligaments croisés) </w:t>
      </w:r>
    </w:p>
    <w:p w14:paraId="69172A8E" w14:textId="77777777" w:rsidR="006D4F5A" w:rsidRPr="00031AD6" w:rsidRDefault="006D4F5A" w:rsidP="003B05FD">
      <w:pPr>
        <w:pStyle w:val="Titre3"/>
      </w:pPr>
      <w:r w:rsidRPr="00031AD6">
        <w:t>Prothèse</w:t>
      </w:r>
      <w:r>
        <w:t xml:space="preserve"> à</w:t>
      </w:r>
      <w:r w:rsidRPr="00031AD6">
        <w:t xml:space="preserve"> charnière</w:t>
      </w:r>
    </w:p>
    <w:p w14:paraId="38C877E2" w14:textId="77777777" w:rsidR="006D4F5A" w:rsidRPr="00031AD6" w:rsidRDefault="006D4F5A" w:rsidP="00C70EB6">
      <w:pPr>
        <w:numPr>
          <w:ilvl w:val="1"/>
          <w:numId w:val="9"/>
        </w:numPr>
      </w:pPr>
      <w:r w:rsidRPr="00031AD6">
        <w:t>Pour remplacer les ligaments collatéraux</w:t>
      </w:r>
    </w:p>
    <w:p w14:paraId="7DABDAF6" w14:textId="77777777" w:rsidR="006D4F5A" w:rsidRPr="00031AD6" w:rsidRDefault="006D4F5A" w:rsidP="00C70EB6">
      <w:pPr>
        <w:numPr>
          <w:ilvl w:val="1"/>
          <w:numId w:val="9"/>
        </w:numPr>
      </w:pPr>
      <w:r w:rsidRPr="00031AD6">
        <w:t>En cas de reprise d’une PTG primaire</w:t>
      </w:r>
    </w:p>
    <w:p w14:paraId="44FC029B" w14:textId="77777777" w:rsidR="006D4F5A" w:rsidRPr="00031AD6" w:rsidRDefault="006D4F5A" w:rsidP="00C70EB6">
      <w:pPr>
        <w:numPr>
          <w:ilvl w:val="1"/>
          <w:numId w:val="9"/>
        </w:numPr>
      </w:pPr>
      <w:r w:rsidRPr="00031AD6">
        <w:t>En ca</w:t>
      </w:r>
      <w:r>
        <w:t>s</w:t>
      </w:r>
      <w:r w:rsidRPr="00031AD6">
        <w:t xml:space="preserve"> </w:t>
      </w:r>
      <w:r>
        <w:t>d</w:t>
      </w:r>
      <w:r w:rsidRPr="00031AD6">
        <w:t xml:space="preserve">e fracture sur PTG </w:t>
      </w:r>
    </w:p>
    <w:p w14:paraId="12FCDC3D" w14:textId="77777777" w:rsidR="006D4F5A" w:rsidRDefault="006D4F5A" w:rsidP="003B05FD">
      <w:pPr>
        <w:pStyle w:val="Titre3"/>
      </w:pPr>
      <w:r>
        <w:t>Pose de prothèse assistée par ordinateur</w:t>
      </w:r>
    </w:p>
    <w:p w14:paraId="0999C12B" w14:textId="77777777" w:rsidR="006D4F5A" w:rsidRDefault="006D4F5A" w:rsidP="003B05FD">
      <w:pPr>
        <w:pStyle w:val="Titre3"/>
      </w:pPr>
      <w:r>
        <w:t>Absence de différence dans le résultat clinique. L’alignement radiologique des éléments prothétiques et dans la survie de la prothèse</w:t>
      </w:r>
    </w:p>
    <w:p w14:paraId="6A943A27" w14:textId="77777777" w:rsidR="006D4F5A" w:rsidRDefault="006D4F5A" w:rsidP="003B05FD">
      <w:pPr>
        <w:pStyle w:val="Titre2"/>
      </w:pPr>
      <w:r>
        <w:t xml:space="preserve">PTG </w:t>
      </w:r>
      <w:r w:rsidRPr="00C70EB6">
        <w:t>sur</w:t>
      </w:r>
      <w:r>
        <w:t xml:space="preserve"> mesure</w:t>
      </w:r>
    </w:p>
    <w:p w14:paraId="5387D876" w14:textId="77777777" w:rsidR="006D4F5A" w:rsidRDefault="006D4F5A" w:rsidP="00C70EB6">
      <w:r>
        <w:t>Examen clinique + radiographie du genou</w:t>
      </w:r>
    </w:p>
    <w:p w14:paraId="1D880F18" w14:textId="77777777" w:rsidR="006D4F5A" w:rsidRDefault="006D4F5A" w:rsidP="00C70EB6">
      <w:r>
        <w:t>IRM : résultats à envoyer au fabricant avec les mesures prises à l’aide d’un logiciel</w:t>
      </w:r>
    </w:p>
    <w:p w14:paraId="07B7D899" w14:textId="77777777" w:rsidR="006D4F5A" w:rsidRDefault="006D4F5A" w:rsidP="00C70EB6">
      <w:r>
        <w:t>Prothèse avec les ancillaires en plastique envoyée au bloc opératoire</w:t>
      </w:r>
    </w:p>
    <w:p w14:paraId="32FD26FF" w14:textId="77777777" w:rsidR="006D4F5A" w:rsidRDefault="006D4F5A" w:rsidP="00C70EB6">
      <w:r>
        <w:t>Réduction du cout de la stérilisation des ancillaires</w:t>
      </w:r>
    </w:p>
    <w:p w14:paraId="34CDCE11" w14:textId="77777777" w:rsidR="006D4F5A" w:rsidRDefault="006D4F5A" w:rsidP="00C70EB6">
      <w:r>
        <w:t>Réduction du cout du transport du matériel</w:t>
      </w:r>
    </w:p>
    <w:p w14:paraId="56673C50" w14:textId="77777777" w:rsidR="006D4F5A" w:rsidRDefault="006D4F5A" w:rsidP="00C70EB6">
      <w:r>
        <w:lastRenderedPageBreak/>
        <w:t xml:space="preserve">Précision sur le design de la prothèse </w:t>
      </w:r>
    </w:p>
    <w:p w14:paraId="5181B69B" w14:textId="77777777" w:rsidR="006D4F5A" w:rsidRDefault="006D4F5A" w:rsidP="003B05FD">
      <w:pPr>
        <w:pStyle w:val="Titre2"/>
      </w:pPr>
      <w:r>
        <w:t xml:space="preserve">PTG et </w:t>
      </w:r>
      <w:r w:rsidRPr="00C70EB6">
        <w:t>Robot</w:t>
      </w:r>
    </w:p>
    <w:p w14:paraId="78474793" w14:textId="77777777" w:rsidR="006D4F5A" w:rsidRDefault="006D4F5A" w:rsidP="00C70EB6">
      <w:r>
        <w:t>Assistance robotique aide à la réalisation des coupes osseuses</w:t>
      </w:r>
    </w:p>
    <w:p w14:paraId="6191C87D" w14:textId="77777777" w:rsidR="006D4F5A" w:rsidRDefault="006D4F5A" w:rsidP="00C70EB6">
      <w:r>
        <w:t>Planification intra-opératoire</w:t>
      </w:r>
    </w:p>
    <w:p w14:paraId="30C54771" w14:textId="77777777" w:rsidR="006D4F5A" w:rsidRDefault="006D4F5A" w:rsidP="00C70EB6">
      <w:r>
        <w:t xml:space="preserve">Coupes osseuses réalisées par un fraisage des surfaces articulaires effectué par le robot </w:t>
      </w:r>
    </w:p>
    <w:p w14:paraId="1B528056" w14:textId="77777777" w:rsidR="006D4F5A" w:rsidRDefault="006D4F5A" w:rsidP="003B05FD">
      <w:pPr>
        <w:pStyle w:val="Titre2"/>
      </w:pPr>
      <w:r w:rsidRPr="00C70EB6">
        <w:t>Indications</w:t>
      </w:r>
    </w:p>
    <w:p w14:paraId="47122541" w14:textId="77777777" w:rsidR="006D4F5A" w:rsidRDefault="006D4F5A" w:rsidP="00C70EB6">
      <w:r>
        <w:t>Indication controversée sur la mise en place ou non de l’implant patellaire</w:t>
      </w:r>
    </w:p>
    <w:p w14:paraId="1E2C096E" w14:textId="77777777" w:rsidR="006D4F5A" w:rsidRDefault="006D4F5A" w:rsidP="00C70EB6">
      <w:r>
        <w:t xml:space="preserve">Patient(e) &gt; 70 ans, BEG, poids raisonnable, activité modérée avec atteinte bi ou </w:t>
      </w:r>
      <w:proofErr w:type="spellStart"/>
      <w:r>
        <w:t>tricompartimentale</w:t>
      </w:r>
      <w:proofErr w:type="spellEnd"/>
      <w:r>
        <w:t xml:space="preserve"> avec gène fonctionnelle importante</w:t>
      </w:r>
    </w:p>
    <w:p w14:paraId="1A727A22" w14:textId="77777777" w:rsidR="006D4F5A" w:rsidRDefault="006D4F5A" w:rsidP="00C70EB6">
      <w:r>
        <w:t xml:space="preserve">Indications indiscutables : devant un rhumatisme inflammatoire du genou, dans tous les cas où l’ostéotomie de </w:t>
      </w:r>
      <w:proofErr w:type="spellStart"/>
      <w:r>
        <w:t>réaxation</w:t>
      </w:r>
      <w:proofErr w:type="spellEnd"/>
      <w:r>
        <w:t xml:space="preserve"> est surement dépassée </w:t>
      </w:r>
    </w:p>
    <w:p w14:paraId="34C43488" w14:textId="4945C056" w:rsidR="006D4F5A" w:rsidRDefault="006D4F5A" w:rsidP="00C70EB6">
      <w:pPr>
        <w:pStyle w:val="Titre1"/>
      </w:pPr>
      <w:bookmarkStart w:id="9" w:name="_Toc125123879"/>
      <w:r>
        <w:t xml:space="preserve">Indication thérapeutique devant une arthrose </w:t>
      </w:r>
      <w:proofErr w:type="spellStart"/>
      <w:r w:rsidRPr="00C70EB6">
        <w:t>fémoro</w:t>
      </w:r>
      <w:proofErr w:type="spellEnd"/>
      <w:r w:rsidR="00C70EB6">
        <w:t>-</w:t>
      </w:r>
      <w:r w:rsidRPr="00C70EB6">
        <w:t>patellaire</w:t>
      </w:r>
      <w:bookmarkEnd w:id="9"/>
    </w:p>
    <w:p w14:paraId="66201880" w14:textId="77777777" w:rsidR="006D4F5A" w:rsidRDefault="006D4F5A" w:rsidP="00C70EB6">
      <w:pPr>
        <w:pStyle w:val="Titre2"/>
      </w:pPr>
      <w:bookmarkStart w:id="10" w:name="_Toc125123880"/>
      <w:proofErr w:type="spellStart"/>
      <w:r>
        <w:t>Réaxation</w:t>
      </w:r>
      <w:proofErr w:type="spellEnd"/>
      <w:r>
        <w:t xml:space="preserve"> de l’appareil </w:t>
      </w:r>
      <w:r w:rsidRPr="00C70EB6">
        <w:t>extenseur</w:t>
      </w:r>
      <w:bookmarkEnd w:id="10"/>
    </w:p>
    <w:p w14:paraId="7858D132" w14:textId="7ACDEE8E" w:rsidR="006D4F5A" w:rsidRPr="00067C86" w:rsidRDefault="006D4F5A" w:rsidP="00C70EB6">
      <w:r>
        <w:t xml:space="preserve">Diminuer les contraintes </w:t>
      </w:r>
      <w:proofErr w:type="spellStart"/>
      <w:r>
        <w:t>fémoro</w:t>
      </w:r>
      <w:proofErr w:type="spellEnd"/>
      <w:r w:rsidR="00C70EB6">
        <w:t>-</w:t>
      </w:r>
      <w:r>
        <w:t>patellaires externes</w:t>
      </w:r>
    </w:p>
    <w:p w14:paraId="025E5E2F" w14:textId="7BA7B101" w:rsidR="006D4F5A" w:rsidRDefault="006D4F5A" w:rsidP="00C70EB6">
      <w:r>
        <w:t xml:space="preserve">Essayer de recentrer le patella par rapport </w:t>
      </w:r>
      <w:r w:rsidR="00C70EB6">
        <w:t>à la</w:t>
      </w:r>
      <w:r>
        <w:t xml:space="preserve"> trochlée fémorale </w:t>
      </w:r>
    </w:p>
    <w:p w14:paraId="794FDDA7" w14:textId="54D14196" w:rsidR="006D4F5A" w:rsidRPr="00B23242" w:rsidRDefault="006D4F5A" w:rsidP="00C70EB6">
      <w:r>
        <w:t xml:space="preserve">Arthrose </w:t>
      </w:r>
      <w:proofErr w:type="spellStart"/>
      <w:r>
        <w:t>fémoro</w:t>
      </w:r>
      <w:proofErr w:type="spellEnd"/>
      <w:r w:rsidR="00C70EB6">
        <w:t>-</w:t>
      </w:r>
      <w:r>
        <w:t xml:space="preserve">patellaires isolée, invalidante, après échec des traitements médicaux </w:t>
      </w:r>
      <w:r w:rsidR="00C70EB6">
        <w:t>prolongés</w:t>
      </w:r>
      <w:r>
        <w:t xml:space="preserve"> </w:t>
      </w:r>
    </w:p>
    <w:p w14:paraId="07F752CC" w14:textId="77777777" w:rsidR="006D4F5A" w:rsidRDefault="006D4F5A" w:rsidP="00C70EB6">
      <w:pPr>
        <w:pStyle w:val="Titre2"/>
      </w:pPr>
      <w:bookmarkStart w:id="11" w:name="_Toc125123881"/>
      <w:r>
        <w:t>Avancement de la TTA</w:t>
      </w:r>
      <w:bookmarkEnd w:id="11"/>
    </w:p>
    <w:p w14:paraId="363021B8" w14:textId="77777777" w:rsidR="006D4F5A" w:rsidRDefault="006D4F5A" w:rsidP="00C70EB6">
      <w:r>
        <w:t xml:space="preserve">Diminuer les pressions </w:t>
      </w:r>
      <w:proofErr w:type="spellStart"/>
      <w:r>
        <w:t>fémoropatellaire</w:t>
      </w:r>
      <w:proofErr w:type="spellEnd"/>
      <w:r>
        <w:t xml:space="preserve"> en avançant la TTA de 2cm d’un greffon osseux iliaque</w:t>
      </w:r>
    </w:p>
    <w:p w14:paraId="6F8A5FDD" w14:textId="77777777" w:rsidR="006D4F5A" w:rsidRDefault="006D4F5A" w:rsidP="00C70EB6">
      <w:r>
        <w:t xml:space="preserve">Peu d’indications : associée ostéotomie tibiale dans les gonarthroses </w:t>
      </w:r>
      <w:proofErr w:type="spellStart"/>
      <w:r>
        <w:t>fémorotibiales</w:t>
      </w:r>
      <w:proofErr w:type="spellEnd"/>
      <w:r>
        <w:t xml:space="preserve"> et </w:t>
      </w:r>
      <w:proofErr w:type="spellStart"/>
      <w:r>
        <w:t>fémoropatellaires</w:t>
      </w:r>
      <w:proofErr w:type="spellEnd"/>
    </w:p>
    <w:p w14:paraId="2A8CA130" w14:textId="77777777" w:rsidR="006D4F5A" w:rsidRDefault="006D4F5A" w:rsidP="00C70EB6">
      <w:pPr>
        <w:pStyle w:val="Titre2"/>
      </w:pPr>
      <w:bookmarkStart w:id="12" w:name="_Toc125123882"/>
      <w:r>
        <w:t>Arthroplasties non prothétiques</w:t>
      </w:r>
      <w:bookmarkEnd w:id="12"/>
    </w:p>
    <w:p w14:paraId="70108AAC" w14:textId="77777777" w:rsidR="006D4F5A" w:rsidRDefault="006D4F5A" w:rsidP="00C70EB6">
      <w:r>
        <w:t xml:space="preserve">Arthroplastie vraie, utilisant la peau conservée ou le fascia </w:t>
      </w:r>
      <w:proofErr w:type="spellStart"/>
      <w:r>
        <w:t>lata</w:t>
      </w:r>
      <w:proofErr w:type="spellEnd"/>
      <w:r>
        <w:t xml:space="preserve"> comme matériau d’interposition : de moins en moins libre</w:t>
      </w:r>
    </w:p>
    <w:p w14:paraId="45A4D954" w14:textId="57CEBB33" w:rsidR="006D4F5A" w:rsidRDefault="006D4F5A" w:rsidP="00C70EB6">
      <w:proofErr w:type="spellStart"/>
      <w:r>
        <w:lastRenderedPageBreak/>
        <w:t>Spongialisation</w:t>
      </w:r>
      <w:proofErr w:type="spellEnd"/>
      <w:r>
        <w:t xml:space="preserve"> de la patella (résection face articulaire </w:t>
      </w:r>
      <w:proofErr w:type="spellStart"/>
      <w:r>
        <w:t>env</w:t>
      </w:r>
      <w:proofErr w:type="spellEnd"/>
      <w:r>
        <w:t xml:space="preserve"> 50% de son épaisseur) : indications rares (arthrose post traumatique, centrée, avec </w:t>
      </w:r>
      <w:r w:rsidR="00C70EB6">
        <w:t>une</w:t>
      </w:r>
      <w:r>
        <w:t xml:space="preserve"> cal vicieux articulaire de la patella)</w:t>
      </w:r>
    </w:p>
    <w:p w14:paraId="60323445" w14:textId="77777777" w:rsidR="006D4F5A" w:rsidRDefault="006D4F5A" w:rsidP="00C70EB6">
      <w:pPr>
        <w:pStyle w:val="Titre2"/>
      </w:pPr>
      <w:bookmarkStart w:id="13" w:name="_Toc125123883"/>
      <w:r w:rsidRPr="00C70EB6">
        <w:t>Arthroplastie</w:t>
      </w:r>
      <w:r>
        <w:t xml:space="preserve"> prothétique</w:t>
      </w:r>
      <w:bookmarkEnd w:id="13"/>
      <w:r>
        <w:t xml:space="preserve"> </w:t>
      </w:r>
    </w:p>
    <w:p w14:paraId="010C2339" w14:textId="12A356BF" w:rsidR="006D4F5A" w:rsidRDefault="006D4F5A" w:rsidP="00C70EB6">
      <w:r>
        <w:t xml:space="preserve">Remplacer </w:t>
      </w:r>
      <w:r w:rsidR="00C70EB6">
        <w:t>les surfaces articulaires trochléennes</w:t>
      </w:r>
      <w:r>
        <w:t xml:space="preserve"> et patellaire devant une arthrose </w:t>
      </w:r>
      <w:proofErr w:type="spellStart"/>
      <w:r>
        <w:t>fémoropatellaire</w:t>
      </w:r>
      <w:proofErr w:type="spellEnd"/>
      <w:r>
        <w:t xml:space="preserve"> isolée</w:t>
      </w:r>
    </w:p>
    <w:p w14:paraId="49AFE140" w14:textId="77777777" w:rsidR="006D4F5A" w:rsidRDefault="006D4F5A" w:rsidP="00C70EB6">
      <w:r>
        <w:t xml:space="preserve">Indiquée en absence d’atteinte </w:t>
      </w:r>
      <w:proofErr w:type="spellStart"/>
      <w:r>
        <w:t>fémorotibiale</w:t>
      </w:r>
      <w:proofErr w:type="spellEnd"/>
      <w:r>
        <w:t xml:space="preserve">, en cas d’arthrose post-traumatique </w:t>
      </w:r>
    </w:p>
    <w:p w14:paraId="7B614025" w14:textId="77777777" w:rsidR="006D4F5A" w:rsidRDefault="006D4F5A" w:rsidP="00C70EB6">
      <w:pPr>
        <w:pStyle w:val="Titre2"/>
      </w:pPr>
      <w:bookmarkStart w:id="14" w:name="_Toc125123884"/>
      <w:proofErr w:type="spellStart"/>
      <w:r w:rsidRPr="00C70EB6">
        <w:t>Patellectomie</w:t>
      </w:r>
      <w:bookmarkEnd w:id="14"/>
      <w:proofErr w:type="spellEnd"/>
    </w:p>
    <w:p w14:paraId="5CE6C653" w14:textId="77777777" w:rsidR="006D4F5A" w:rsidRDefault="006D4F5A" w:rsidP="00C70EB6">
      <w:r>
        <w:t>Supprime de façon radicale le conflit entre patella et trochlée</w:t>
      </w:r>
    </w:p>
    <w:p w14:paraId="2287EAEC" w14:textId="34C883BC" w:rsidR="00F70F3C" w:rsidRPr="006627AC" w:rsidRDefault="006D4F5A" w:rsidP="003B05FD">
      <w:r>
        <w:t xml:space="preserve">Seule indication : arthrose </w:t>
      </w:r>
      <w:proofErr w:type="spellStart"/>
      <w:r>
        <w:t>fémoropatellaire</w:t>
      </w:r>
      <w:proofErr w:type="spellEnd"/>
      <w:r>
        <w:t xml:space="preserve"> évoluée et invalidante des sujets âgés chez qui une arthroplastie totale serait récusée, pour des raisons septiques</w:t>
      </w:r>
    </w:p>
    <w:sectPr w:rsidR="00F70F3C" w:rsidRPr="006627AC" w:rsidSect="00FF6810">
      <w:headerReference w:type="default" r:id="rId8"/>
      <w:footerReference w:type="default" r:id="rId9"/>
      <w:pgSz w:w="8391" w:h="11906" w:code="11"/>
      <w:pgMar w:top="737" w:right="851" w:bottom="1418" w:left="851" w:header="283" w:footer="90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9D4F2" w14:textId="77777777" w:rsidR="00FD1D1F" w:rsidRDefault="00FD1D1F" w:rsidP="00FE6A79">
      <w:pPr>
        <w:spacing w:line="240" w:lineRule="auto"/>
      </w:pPr>
      <w:r>
        <w:separator/>
      </w:r>
    </w:p>
  </w:endnote>
  <w:endnote w:type="continuationSeparator" w:id="0">
    <w:p w14:paraId="4B03AF98" w14:textId="77777777" w:rsidR="00FD1D1F" w:rsidRDefault="00FD1D1F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784622"/>
      <w:docPartObj>
        <w:docPartGallery w:val="Page Numbers (Bottom of Page)"/>
        <w:docPartUnique/>
      </w:docPartObj>
    </w:sdtPr>
    <w:sdtEndPr/>
    <w:sdtContent>
      <w:sdt>
        <w:sdtPr>
          <w:id w:val="-339166505"/>
          <w:docPartObj>
            <w:docPartGallery w:val="Page Numbers (Top of Page)"/>
            <w:docPartUnique/>
          </w:docPartObj>
        </w:sdtPr>
        <w:sdtEndPr/>
        <w:sdtContent>
          <w:p w14:paraId="1FDF7405" w14:textId="4BF4D883" w:rsidR="00B42480" w:rsidRDefault="00B42480" w:rsidP="007273B4">
            <w:pPr>
              <w:pStyle w:val="Pieddepage"/>
              <w:numPr>
                <w:ilvl w:val="0"/>
                <w:numId w:val="0"/>
              </w:numPr>
              <w:ind w:left="567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66BE8">
              <w:rPr>
                <w:b/>
                <w:bCs/>
                <w:noProof/>
              </w:rPr>
              <w:t>73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SECTIONPAGES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B05FD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A72AC7F" w14:textId="77777777" w:rsidR="00B42480" w:rsidRPr="007273B4" w:rsidRDefault="00B42480" w:rsidP="007273B4">
    <w:pPr>
      <w:pStyle w:val="Pieddepage"/>
      <w:numPr>
        <w:ilvl w:val="0"/>
        <w:numId w:val="0"/>
      </w:numPr>
      <w:ind w:left="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A192F" w14:textId="77777777" w:rsidR="00FD1D1F" w:rsidRDefault="00FD1D1F" w:rsidP="00FE6A79">
      <w:pPr>
        <w:spacing w:line="240" w:lineRule="auto"/>
      </w:pPr>
      <w:r>
        <w:separator/>
      </w:r>
    </w:p>
  </w:footnote>
  <w:footnote w:type="continuationSeparator" w:id="0">
    <w:p w14:paraId="3DFDE9E6" w14:textId="77777777" w:rsidR="00FD1D1F" w:rsidRDefault="00FD1D1F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E9BE8" w14:textId="77777777" w:rsidR="00B42480" w:rsidRPr="0087364D" w:rsidRDefault="00B42480" w:rsidP="007273B4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proofErr w:type="spellStart"/>
    <w:r>
      <w:rPr>
        <w:rFonts w:cs="Times New Roman"/>
      </w:rPr>
      <w:t>ZICO’s</w:t>
    </w:r>
    <w:proofErr w:type="spellEnd"/>
    <w:r>
      <w:rPr>
        <w:rFonts w:cs="Times New Roman"/>
      </w:rPr>
      <w:t xml:space="preserve"> note </w:t>
    </w:r>
    <w:proofErr w:type="spellStart"/>
    <w:r>
      <w:rPr>
        <w:rFonts w:cs="Times New Roman"/>
      </w:rPr>
      <w:t>taking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3" w15:restartNumberingAfterBreak="0">
    <w:nsid w:val="54910E69"/>
    <w:multiLevelType w:val="multilevel"/>
    <w:tmpl w:val="C494180C"/>
    <w:lvl w:ilvl="0">
      <w:start w:val="1"/>
      <w:numFmt w:val="upperRoman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2 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2 %3 %4."/>
      <w:lvlJc w:val="left"/>
      <w:pPr>
        <w:ind w:left="1287" w:hanging="1003"/>
      </w:pPr>
      <w:rPr>
        <w:rFonts w:hint="default"/>
      </w:rPr>
    </w:lvl>
    <w:lvl w:ilvl="4">
      <w:start w:val="1"/>
      <w:numFmt w:val="decimal"/>
      <w:lvlText w:val="%2 %3 %4 %5."/>
      <w:lvlJc w:val="left"/>
      <w:pPr>
        <w:ind w:left="1854" w:hanging="1287"/>
      </w:pPr>
      <w:rPr>
        <w:rFonts w:hint="default"/>
      </w:rPr>
    </w:lvl>
    <w:lvl w:ilvl="5">
      <w:start w:val="1"/>
      <w:numFmt w:val="decimal"/>
      <w:lvlText w:val="%2 %3 %4 %5 %6."/>
      <w:lvlJc w:val="left"/>
      <w:pPr>
        <w:ind w:left="2268" w:hanging="1417"/>
      </w:pPr>
      <w:rPr>
        <w:rFonts w:hint="default"/>
      </w:rPr>
    </w:lvl>
    <w:lvl w:ilvl="6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C45911" w:themeColor="accent2" w:themeShade="BF"/>
        <w:sz w:val="20"/>
        <w:u w:val="single" w:color="C45911" w:themeColor="accent2" w:themeShade="BF"/>
      </w:rPr>
    </w:lvl>
    <w:lvl w:ilvl="7">
      <w:start w:val="1"/>
      <w:numFmt w:val="none"/>
      <w:lvlText w:val=""/>
      <w:lvlJc w:val="left"/>
      <w:pPr>
        <w:ind w:left="1701" w:hanging="1701"/>
      </w:pPr>
      <w:rPr>
        <w:rFonts w:ascii="Leelawadee" w:hAnsi="Leelawadee" w:hint="default"/>
        <w:b/>
        <w:i w:val="0"/>
        <w:color w:val="2E74B5" w:themeColor="accent5" w:themeShade="BF"/>
        <w:sz w:val="20"/>
        <w:u w:val="single" w:color="2E74B5" w:themeColor="accent5" w:themeShade="BF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0DC1C66"/>
    <w:multiLevelType w:val="multilevel"/>
    <w:tmpl w:val="262845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0878CE"/>
    <w:multiLevelType w:val="hybridMultilevel"/>
    <w:tmpl w:val="7772DA7E"/>
    <w:lvl w:ilvl="0" w:tplc="CE3AFB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B120F"/>
    <w:multiLevelType w:val="hybridMultilevel"/>
    <w:tmpl w:val="51FA6A18"/>
    <w:lvl w:ilvl="0" w:tplc="BB1E1B80">
      <w:start w:val="1"/>
      <w:numFmt w:val="bullet"/>
      <w:lvlText w:val="-"/>
      <w:lvlJc w:val="left"/>
      <w:pPr>
        <w:ind w:left="284" w:hanging="284"/>
      </w:pPr>
      <w:rPr>
        <w:rFonts w:ascii="Leelawadee" w:eastAsiaTheme="minorHAnsi" w:hAnsi="Leelawadee" w:hint="default"/>
        <w:b/>
        <w:sz w:val="22"/>
      </w:rPr>
    </w:lvl>
    <w:lvl w:ilvl="1" w:tplc="040C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</w:rPr>
    </w:lvl>
    <w:lvl w:ilvl="2" w:tplc="63287126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 w:tplc="040C0003">
      <w:start w:val="1"/>
      <w:numFmt w:val="bullet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4" w:tplc="040C0001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5" w:tplc="56F0C1A2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E744DC"/>
    <w:multiLevelType w:val="hybridMultilevel"/>
    <w:tmpl w:val="63B4696E"/>
    <w:lvl w:ilvl="0" w:tplc="E334EA8A">
      <w:start w:val="1"/>
      <w:numFmt w:val="upperRoman"/>
      <w:lvlText w:val="%1."/>
      <w:lvlJc w:val="left"/>
      <w:pPr>
        <w:ind w:left="1080" w:hanging="720"/>
      </w:pPr>
      <w:rPr>
        <w:rFonts w:cstheme="minorHAnsi" w:hint="default"/>
        <w:b/>
        <w:color w:val="0563C1" w:themeColor="hyperlink"/>
        <w:sz w:val="2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7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6"/>
  </w:num>
  <w:num w:numId="16">
    <w:abstractNumId w:val="3"/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1499"/>
    <w:rsid w:val="0000782B"/>
    <w:rsid w:val="000232A5"/>
    <w:rsid w:val="00023E72"/>
    <w:rsid w:val="000270F9"/>
    <w:rsid w:val="0003285B"/>
    <w:rsid w:val="0003623A"/>
    <w:rsid w:val="00037EC2"/>
    <w:rsid w:val="00051C3E"/>
    <w:rsid w:val="000749E4"/>
    <w:rsid w:val="00083CCD"/>
    <w:rsid w:val="00084C98"/>
    <w:rsid w:val="00084E44"/>
    <w:rsid w:val="000974C3"/>
    <w:rsid w:val="000A28E5"/>
    <w:rsid w:val="000A3871"/>
    <w:rsid w:val="000A6F78"/>
    <w:rsid w:val="000B1A1E"/>
    <w:rsid w:val="000B3213"/>
    <w:rsid w:val="000D0DE2"/>
    <w:rsid w:val="000D793D"/>
    <w:rsid w:val="000E0E06"/>
    <w:rsid w:val="000F05B6"/>
    <w:rsid w:val="00103527"/>
    <w:rsid w:val="001061AB"/>
    <w:rsid w:val="00112794"/>
    <w:rsid w:val="00116313"/>
    <w:rsid w:val="00116D6F"/>
    <w:rsid w:val="001248D5"/>
    <w:rsid w:val="001252F1"/>
    <w:rsid w:val="0012627D"/>
    <w:rsid w:val="00172235"/>
    <w:rsid w:val="001825A1"/>
    <w:rsid w:val="001A3589"/>
    <w:rsid w:val="001A4CA6"/>
    <w:rsid w:val="001C49B6"/>
    <w:rsid w:val="001D30AD"/>
    <w:rsid w:val="001E64F6"/>
    <w:rsid w:val="00200AD2"/>
    <w:rsid w:val="00207755"/>
    <w:rsid w:val="00231028"/>
    <w:rsid w:val="00247351"/>
    <w:rsid w:val="0025443C"/>
    <w:rsid w:val="00261AFD"/>
    <w:rsid w:val="00265D5A"/>
    <w:rsid w:val="00273749"/>
    <w:rsid w:val="00275110"/>
    <w:rsid w:val="002A2F2C"/>
    <w:rsid w:val="002A3820"/>
    <w:rsid w:val="002B3564"/>
    <w:rsid w:val="002B4847"/>
    <w:rsid w:val="002D582E"/>
    <w:rsid w:val="002D6A7A"/>
    <w:rsid w:val="002D6B09"/>
    <w:rsid w:val="002E5299"/>
    <w:rsid w:val="002E563B"/>
    <w:rsid w:val="002F2BE2"/>
    <w:rsid w:val="003024F5"/>
    <w:rsid w:val="00303BAC"/>
    <w:rsid w:val="00312D47"/>
    <w:rsid w:val="00313400"/>
    <w:rsid w:val="00314154"/>
    <w:rsid w:val="00314410"/>
    <w:rsid w:val="00317959"/>
    <w:rsid w:val="003240F9"/>
    <w:rsid w:val="00357514"/>
    <w:rsid w:val="00362DF5"/>
    <w:rsid w:val="00367057"/>
    <w:rsid w:val="003739A0"/>
    <w:rsid w:val="00392CE8"/>
    <w:rsid w:val="003A2CDA"/>
    <w:rsid w:val="003A7CB7"/>
    <w:rsid w:val="003B05FD"/>
    <w:rsid w:val="003B386F"/>
    <w:rsid w:val="003C4B81"/>
    <w:rsid w:val="003C560B"/>
    <w:rsid w:val="003C5AE7"/>
    <w:rsid w:val="003D6AB6"/>
    <w:rsid w:val="003E1E80"/>
    <w:rsid w:val="003F09ED"/>
    <w:rsid w:val="00417648"/>
    <w:rsid w:val="0042141C"/>
    <w:rsid w:val="00433DA7"/>
    <w:rsid w:val="0043571F"/>
    <w:rsid w:val="00440473"/>
    <w:rsid w:val="00442DC9"/>
    <w:rsid w:val="00452198"/>
    <w:rsid w:val="00464797"/>
    <w:rsid w:val="004A5586"/>
    <w:rsid w:val="004A616C"/>
    <w:rsid w:val="004A6344"/>
    <w:rsid w:val="004A691E"/>
    <w:rsid w:val="004C3350"/>
    <w:rsid w:val="004D14BD"/>
    <w:rsid w:val="004D43CF"/>
    <w:rsid w:val="004D5433"/>
    <w:rsid w:val="004E7FED"/>
    <w:rsid w:val="005009B4"/>
    <w:rsid w:val="00500D42"/>
    <w:rsid w:val="00503346"/>
    <w:rsid w:val="0050449D"/>
    <w:rsid w:val="00510479"/>
    <w:rsid w:val="005108B8"/>
    <w:rsid w:val="00511376"/>
    <w:rsid w:val="00523BE0"/>
    <w:rsid w:val="00527E14"/>
    <w:rsid w:val="00541278"/>
    <w:rsid w:val="005755EC"/>
    <w:rsid w:val="00584789"/>
    <w:rsid w:val="005848DC"/>
    <w:rsid w:val="005A2252"/>
    <w:rsid w:val="005A3E32"/>
    <w:rsid w:val="005C1C63"/>
    <w:rsid w:val="005D40B9"/>
    <w:rsid w:val="005D4D92"/>
    <w:rsid w:val="005E571E"/>
    <w:rsid w:val="005F60D0"/>
    <w:rsid w:val="00606F64"/>
    <w:rsid w:val="00611DEA"/>
    <w:rsid w:val="00613CDE"/>
    <w:rsid w:val="00625738"/>
    <w:rsid w:val="00640E38"/>
    <w:rsid w:val="00641EC7"/>
    <w:rsid w:val="006461A6"/>
    <w:rsid w:val="006522E1"/>
    <w:rsid w:val="006534DD"/>
    <w:rsid w:val="006627AC"/>
    <w:rsid w:val="00675056"/>
    <w:rsid w:val="00681E57"/>
    <w:rsid w:val="006A4F3E"/>
    <w:rsid w:val="006A5FE3"/>
    <w:rsid w:val="006A7773"/>
    <w:rsid w:val="006B53D2"/>
    <w:rsid w:val="006B587C"/>
    <w:rsid w:val="006D1556"/>
    <w:rsid w:val="006D4F5A"/>
    <w:rsid w:val="006E0CC7"/>
    <w:rsid w:val="006F53BA"/>
    <w:rsid w:val="006F5798"/>
    <w:rsid w:val="00700F42"/>
    <w:rsid w:val="007039D3"/>
    <w:rsid w:val="00717035"/>
    <w:rsid w:val="0072026A"/>
    <w:rsid w:val="007273B4"/>
    <w:rsid w:val="00736C48"/>
    <w:rsid w:val="007371B4"/>
    <w:rsid w:val="007374DE"/>
    <w:rsid w:val="00741CB5"/>
    <w:rsid w:val="007468A0"/>
    <w:rsid w:val="0074729A"/>
    <w:rsid w:val="00750D55"/>
    <w:rsid w:val="007577A6"/>
    <w:rsid w:val="007609A1"/>
    <w:rsid w:val="00770CAD"/>
    <w:rsid w:val="007715D6"/>
    <w:rsid w:val="00772B34"/>
    <w:rsid w:val="00793657"/>
    <w:rsid w:val="00793A10"/>
    <w:rsid w:val="00794E2D"/>
    <w:rsid w:val="007A2086"/>
    <w:rsid w:val="007A76F6"/>
    <w:rsid w:val="007B21FA"/>
    <w:rsid w:val="007B5246"/>
    <w:rsid w:val="007B76FB"/>
    <w:rsid w:val="007D344C"/>
    <w:rsid w:val="007E02D1"/>
    <w:rsid w:val="007E219C"/>
    <w:rsid w:val="007F2CC8"/>
    <w:rsid w:val="00802900"/>
    <w:rsid w:val="00803C8B"/>
    <w:rsid w:val="00814FA2"/>
    <w:rsid w:val="00831ED9"/>
    <w:rsid w:val="00847389"/>
    <w:rsid w:val="0087364D"/>
    <w:rsid w:val="008832B6"/>
    <w:rsid w:val="008A1D8D"/>
    <w:rsid w:val="008D03A1"/>
    <w:rsid w:val="008D10DC"/>
    <w:rsid w:val="008D7E99"/>
    <w:rsid w:val="00904241"/>
    <w:rsid w:val="0090734D"/>
    <w:rsid w:val="009146E5"/>
    <w:rsid w:val="00922F0F"/>
    <w:rsid w:val="00946C1D"/>
    <w:rsid w:val="0095628B"/>
    <w:rsid w:val="009644B1"/>
    <w:rsid w:val="009869FC"/>
    <w:rsid w:val="009A2EF9"/>
    <w:rsid w:val="009B0CD6"/>
    <w:rsid w:val="009B1491"/>
    <w:rsid w:val="009D20AF"/>
    <w:rsid w:val="009D4DE4"/>
    <w:rsid w:val="009F2E76"/>
    <w:rsid w:val="00A23589"/>
    <w:rsid w:val="00A247A5"/>
    <w:rsid w:val="00A2749D"/>
    <w:rsid w:val="00A34BBF"/>
    <w:rsid w:val="00A36020"/>
    <w:rsid w:val="00A4724B"/>
    <w:rsid w:val="00A50968"/>
    <w:rsid w:val="00A62FE0"/>
    <w:rsid w:val="00A73E7A"/>
    <w:rsid w:val="00A82A12"/>
    <w:rsid w:val="00A83681"/>
    <w:rsid w:val="00A93DE7"/>
    <w:rsid w:val="00AA3116"/>
    <w:rsid w:val="00AA47CE"/>
    <w:rsid w:val="00AA5BE7"/>
    <w:rsid w:val="00AB28DE"/>
    <w:rsid w:val="00AD681E"/>
    <w:rsid w:val="00AD6DD9"/>
    <w:rsid w:val="00AD74D1"/>
    <w:rsid w:val="00AD7C87"/>
    <w:rsid w:val="00AE7ED2"/>
    <w:rsid w:val="00AF2EA9"/>
    <w:rsid w:val="00B10328"/>
    <w:rsid w:val="00B301B4"/>
    <w:rsid w:val="00B42480"/>
    <w:rsid w:val="00B55737"/>
    <w:rsid w:val="00B81746"/>
    <w:rsid w:val="00B943EA"/>
    <w:rsid w:val="00BA75EA"/>
    <w:rsid w:val="00BB0CFE"/>
    <w:rsid w:val="00BB78A2"/>
    <w:rsid w:val="00BD080D"/>
    <w:rsid w:val="00BD309E"/>
    <w:rsid w:val="00BD589F"/>
    <w:rsid w:val="00C038D3"/>
    <w:rsid w:val="00C1224A"/>
    <w:rsid w:val="00C12DC1"/>
    <w:rsid w:val="00C440FE"/>
    <w:rsid w:val="00C516E2"/>
    <w:rsid w:val="00C53988"/>
    <w:rsid w:val="00C67469"/>
    <w:rsid w:val="00C67C30"/>
    <w:rsid w:val="00C704D5"/>
    <w:rsid w:val="00C70EB6"/>
    <w:rsid w:val="00C74B83"/>
    <w:rsid w:val="00C773EF"/>
    <w:rsid w:val="00C80405"/>
    <w:rsid w:val="00C95AB9"/>
    <w:rsid w:val="00C978D8"/>
    <w:rsid w:val="00CB5E09"/>
    <w:rsid w:val="00CD5547"/>
    <w:rsid w:val="00CE1CC9"/>
    <w:rsid w:val="00D022CE"/>
    <w:rsid w:val="00D124C2"/>
    <w:rsid w:val="00D436B4"/>
    <w:rsid w:val="00D518ED"/>
    <w:rsid w:val="00D545E8"/>
    <w:rsid w:val="00D66BE8"/>
    <w:rsid w:val="00D67842"/>
    <w:rsid w:val="00D872E3"/>
    <w:rsid w:val="00DA2DBA"/>
    <w:rsid w:val="00DA3C26"/>
    <w:rsid w:val="00DC0D57"/>
    <w:rsid w:val="00DD075E"/>
    <w:rsid w:val="00DE47CE"/>
    <w:rsid w:val="00DE5760"/>
    <w:rsid w:val="00DF0920"/>
    <w:rsid w:val="00DF548D"/>
    <w:rsid w:val="00DF6AC3"/>
    <w:rsid w:val="00E0331D"/>
    <w:rsid w:val="00E0561C"/>
    <w:rsid w:val="00E06124"/>
    <w:rsid w:val="00E37638"/>
    <w:rsid w:val="00E47799"/>
    <w:rsid w:val="00E533CB"/>
    <w:rsid w:val="00E663EA"/>
    <w:rsid w:val="00E72C54"/>
    <w:rsid w:val="00E80FED"/>
    <w:rsid w:val="00EA1CAF"/>
    <w:rsid w:val="00EA38EB"/>
    <w:rsid w:val="00EB475D"/>
    <w:rsid w:val="00EC3C0E"/>
    <w:rsid w:val="00ED713B"/>
    <w:rsid w:val="00EE1A49"/>
    <w:rsid w:val="00EF3FBF"/>
    <w:rsid w:val="00EF468F"/>
    <w:rsid w:val="00F21541"/>
    <w:rsid w:val="00F30275"/>
    <w:rsid w:val="00F4634A"/>
    <w:rsid w:val="00F60588"/>
    <w:rsid w:val="00F70F3C"/>
    <w:rsid w:val="00F929AD"/>
    <w:rsid w:val="00FA0CE5"/>
    <w:rsid w:val="00FB7324"/>
    <w:rsid w:val="00FC1379"/>
    <w:rsid w:val="00FD1D1F"/>
    <w:rsid w:val="00FE0FBF"/>
    <w:rsid w:val="00FE2354"/>
    <w:rsid w:val="00FE3EA2"/>
    <w:rsid w:val="00FE6A79"/>
    <w:rsid w:val="00FF26C1"/>
    <w:rsid w:val="00FF6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9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2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2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2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6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392CE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b/>
      <w:bCs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E1CC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E1CC9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F2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2141C"/>
    <w:pPr>
      <w:numPr>
        <w:numId w:val="0"/>
      </w:numPr>
      <w:spacing w:line="300" w:lineRule="auto"/>
      <w:ind w:left="720"/>
      <w:contextualSpacing/>
      <w:jc w:val="both"/>
    </w:pPr>
    <w:rPr>
      <w:rFonts w:ascii="Leelawadee" w:eastAsiaTheme="minorHAnsi" w:hAnsi="Leelawadee"/>
      <w:sz w:val="19"/>
    </w:rPr>
  </w:style>
  <w:style w:type="paragraph" w:customStyle="1" w:styleId="Notedemarge">
    <w:name w:val="Note de marge"/>
    <w:basedOn w:val="Normal"/>
    <w:qFormat/>
    <w:rsid w:val="0042141C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table" w:styleId="Grilledetableauclaire">
    <w:name w:val="Grid Table Light"/>
    <w:basedOn w:val="TableauNormal"/>
    <w:uiPriority w:val="40"/>
    <w:rsid w:val="0042141C"/>
    <w:pPr>
      <w:spacing w:after="0" w:line="240" w:lineRule="auto"/>
      <w:ind w:left="284" w:firstLine="284"/>
      <w:jc w:val="both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D0122-7A4A-491A-9E4E-737BE81E8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3261</TotalTime>
  <Pages>5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178</cp:revision>
  <cp:lastPrinted>2025-04-23T15:23:00Z</cp:lastPrinted>
  <dcterms:created xsi:type="dcterms:W3CDTF">2024-06-07T16:26:00Z</dcterms:created>
  <dcterms:modified xsi:type="dcterms:W3CDTF">2025-09-30T08:09:00Z</dcterms:modified>
</cp:coreProperties>
</file>