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4CB2A" w14:textId="77777777" w:rsidR="008D03A1" w:rsidRDefault="008D03A1" w:rsidP="008D03A1">
      <w:pPr>
        <w:pStyle w:val="Titre"/>
      </w:pPr>
      <w:r>
        <w:t>Traitement chirurgical de la coxarthrose</w:t>
      </w:r>
    </w:p>
    <w:p w14:paraId="0E02EB38" w14:textId="5FDCAE97" w:rsidR="008D03A1" w:rsidRDefault="008D03A1" w:rsidP="00C67469">
      <w:pPr>
        <w:pStyle w:val="Titre1"/>
        <w:numPr>
          <w:ilvl w:val="0"/>
          <w:numId w:val="18"/>
        </w:numPr>
      </w:pPr>
      <w:bookmarkStart w:id="0" w:name="_Toc196319513"/>
      <w:r>
        <w:t>Rappels</w:t>
      </w:r>
      <w:bookmarkEnd w:id="0"/>
      <w:r>
        <w:t xml:space="preserve"> </w:t>
      </w:r>
    </w:p>
    <w:p w14:paraId="21067878" w14:textId="77777777" w:rsidR="008D03A1" w:rsidRDefault="008D03A1" w:rsidP="008D03A1">
      <w:pPr>
        <w:pStyle w:val="Titre2"/>
      </w:pPr>
      <w:bookmarkStart w:id="1" w:name="_Toc196319514"/>
      <w:r>
        <w:t>Anatomie</w:t>
      </w:r>
      <w:bookmarkEnd w:id="1"/>
    </w:p>
    <w:p w14:paraId="1048651E" w14:textId="77777777" w:rsidR="008D03A1" w:rsidRPr="0041338E" w:rsidRDefault="008D03A1" w:rsidP="00E537C2">
      <w:pPr>
        <w:pStyle w:val="Titre3"/>
      </w:pPr>
      <w:r w:rsidRPr="0041338E">
        <w:t xml:space="preserve">Coxarthrose </w:t>
      </w:r>
    </w:p>
    <w:p w14:paraId="445BFB5A" w14:textId="77777777" w:rsidR="008D03A1" w:rsidRPr="00F87590" w:rsidRDefault="008D03A1" w:rsidP="008D03A1">
      <w:pPr>
        <w:numPr>
          <w:ilvl w:val="1"/>
          <w:numId w:val="7"/>
        </w:numPr>
      </w:pPr>
      <w:r>
        <w:t xml:space="preserve">Un processus local dû au vieillissement et usure du cartilage de l’articulation coxo-fémorale, </w:t>
      </w:r>
      <w:r>
        <w:rPr>
          <w:b/>
        </w:rPr>
        <w:t>i</w:t>
      </w:r>
      <w:r w:rsidRPr="00F87590">
        <w:rPr>
          <w:b/>
        </w:rPr>
        <w:t>ndépendant</w:t>
      </w:r>
      <w:r>
        <w:rPr>
          <w:b/>
        </w:rPr>
        <w:t> :</w:t>
      </w:r>
    </w:p>
    <w:p w14:paraId="17C6822A" w14:textId="77777777" w:rsidR="008D03A1" w:rsidRPr="00F87590" w:rsidRDefault="008D03A1" w:rsidP="008D03A1">
      <w:pPr>
        <w:numPr>
          <w:ilvl w:val="2"/>
          <w:numId w:val="7"/>
        </w:numPr>
      </w:pPr>
      <w:r>
        <w:rPr>
          <w:b/>
        </w:rPr>
        <w:t>D</w:t>
      </w:r>
      <w:r w:rsidRPr="00F87590">
        <w:rPr>
          <w:b/>
        </w:rPr>
        <w:t xml:space="preserve">e toute infection </w:t>
      </w:r>
    </w:p>
    <w:p w14:paraId="357C5043" w14:textId="77777777" w:rsidR="008D03A1" w:rsidRPr="002C1842" w:rsidRDefault="008D03A1" w:rsidP="008D03A1">
      <w:pPr>
        <w:numPr>
          <w:ilvl w:val="2"/>
          <w:numId w:val="7"/>
        </w:numPr>
        <w:rPr>
          <w:b/>
        </w:rPr>
      </w:pPr>
      <w:r w:rsidRPr="002C1842">
        <w:rPr>
          <w:b/>
        </w:rPr>
        <w:t xml:space="preserve">De toute réaction allergique </w:t>
      </w:r>
    </w:p>
    <w:p w14:paraId="7D1FED5B" w14:textId="77777777" w:rsidR="008D03A1" w:rsidRPr="002C1842" w:rsidRDefault="008D03A1" w:rsidP="008D03A1">
      <w:pPr>
        <w:numPr>
          <w:ilvl w:val="2"/>
          <w:numId w:val="7"/>
        </w:numPr>
        <w:rPr>
          <w:b/>
        </w:rPr>
      </w:pPr>
      <w:r w:rsidRPr="002C1842">
        <w:rPr>
          <w:b/>
        </w:rPr>
        <w:t xml:space="preserve">Ou de tout désordre métabolique systématisé </w:t>
      </w:r>
    </w:p>
    <w:p w14:paraId="4CE1C627" w14:textId="2A315CD0" w:rsidR="008D03A1" w:rsidRDefault="008D03A1" w:rsidP="008D03A1">
      <w:pPr>
        <w:numPr>
          <w:ilvl w:val="1"/>
          <w:numId w:val="7"/>
        </w:numPr>
      </w:pPr>
      <w:r>
        <w:t>Différent de la</w:t>
      </w:r>
      <w:r w:rsidR="00E537C2">
        <w:t xml:space="preserve"> : </w:t>
      </w:r>
    </w:p>
    <w:p w14:paraId="0C7B9705" w14:textId="77777777" w:rsidR="008D03A1" w:rsidRDefault="008D03A1" w:rsidP="008D03A1">
      <w:pPr>
        <w:numPr>
          <w:ilvl w:val="2"/>
          <w:numId w:val="7"/>
        </w:numPr>
      </w:pPr>
      <w:r>
        <w:t xml:space="preserve">Coxite infectieuse </w:t>
      </w:r>
    </w:p>
    <w:p w14:paraId="7C5D4DEA" w14:textId="77777777" w:rsidR="008D03A1" w:rsidRDefault="008D03A1" w:rsidP="008D03A1">
      <w:pPr>
        <w:numPr>
          <w:ilvl w:val="2"/>
          <w:numId w:val="7"/>
        </w:numPr>
      </w:pPr>
      <w:r>
        <w:t xml:space="preserve">Coxite inflammatoire </w:t>
      </w:r>
    </w:p>
    <w:p w14:paraId="22830591" w14:textId="77777777" w:rsidR="008D03A1" w:rsidRPr="0041338E" w:rsidRDefault="008D03A1" w:rsidP="00E537C2">
      <w:pPr>
        <w:pStyle w:val="Titre3"/>
      </w:pPr>
      <w:r w:rsidRPr="0041338E">
        <w:t>Arthrose</w:t>
      </w:r>
    </w:p>
    <w:p w14:paraId="17795363" w14:textId="77777777" w:rsidR="008D03A1" w:rsidRDefault="008D03A1" w:rsidP="008D03A1">
      <w:pPr>
        <w:numPr>
          <w:ilvl w:val="1"/>
          <w:numId w:val="7"/>
        </w:numPr>
      </w:pPr>
      <w:r>
        <w:t xml:space="preserve">Causée par un excès de pression sur le cartilage </w:t>
      </w:r>
    </w:p>
    <w:p w14:paraId="2480A9EC" w14:textId="77777777" w:rsidR="008D03A1" w:rsidRDefault="008D03A1" w:rsidP="008D03A1">
      <w:pPr>
        <w:numPr>
          <w:ilvl w:val="1"/>
          <w:numId w:val="7"/>
        </w:numPr>
      </w:pPr>
      <w:r>
        <w:t xml:space="preserve">Amincissement du cartilage qui finit par se rompre, laissant des petits morceaux dans la cavité de l’articulation </w:t>
      </w:r>
    </w:p>
    <w:p w14:paraId="77039BF9" w14:textId="2A77DA35" w:rsidR="008D03A1" w:rsidRPr="00EE71BB" w:rsidRDefault="008D03A1" w:rsidP="008D03A1">
      <w:pPr>
        <w:numPr>
          <w:ilvl w:val="1"/>
          <w:numId w:val="7"/>
        </w:numPr>
      </w:pPr>
      <w:r>
        <w:t xml:space="preserve">En réponse, </w:t>
      </w:r>
      <w:r w:rsidR="00E537C2">
        <w:t>les membranes synoviaux</w:t>
      </w:r>
      <w:r>
        <w:t xml:space="preserve"> dévient inflammatoire, ce qui conduit à la prolifération de l’os (ostéophytose : responsable des douleurs et raideurs articulaires) </w:t>
      </w:r>
    </w:p>
    <w:p w14:paraId="6083861B" w14:textId="77777777" w:rsidR="008D03A1" w:rsidRDefault="008D03A1" w:rsidP="008D03A1">
      <w:pPr>
        <w:pStyle w:val="Titre2"/>
      </w:pPr>
      <w:bookmarkStart w:id="2" w:name="_Toc124942583"/>
      <w:bookmarkStart w:id="3" w:name="_Toc196319515"/>
      <w:r>
        <w:t>Etiologies</w:t>
      </w:r>
      <w:bookmarkEnd w:id="2"/>
      <w:bookmarkEnd w:id="3"/>
      <w:r>
        <w:t xml:space="preserve"> </w:t>
      </w:r>
    </w:p>
    <w:p w14:paraId="30BCB451" w14:textId="77777777" w:rsidR="008D03A1" w:rsidRDefault="008D03A1" w:rsidP="00E537C2">
      <w:pPr>
        <w:pStyle w:val="Titre3"/>
      </w:pPr>
      <w:r w:rsidRPr="005056B1">
        <w:t>Coxarthroses primitives</w:t>
      </w:r>
      <w:r>
        <w:t xml:space="preserve">. Les FDR : </w:t>
      </w:r>
    </w:p>
    <w:p w14:paraId="525E6097" w14:textId="77777777" w:rsidR="008D03A1" w:rsidRDefault="008D03A1" w:rsidP="008D03A1">
      <w:pPr>
        <w:numPr>
          <w:ilvl w:val="1"/>
          <w:numId w:val="7"/>
        </w:numPr>
      </w:pPr>
      <w:r>
        <w:t>Surcharge pondérale</w:t>
      </w:r>
    </w:p>
    <w:p w14:paraId="09AC608B" w14:textId="77777777" w:rsidR="008D03A1" w:rsidRDefault="008D03A1" w:rsidP="008D03A1">
      <w:pPr>
        <w:numPr>
          <w:ilvl w:val="1"/>
          <w:numId w:val="7"/>
        </w:numPr>
      </w:pPr>
      <w:r>
        <w:t>Port fréquent de charges lourdes</w:t>
      </w:r>
    </w:p>
    <w:p w14:paraId="35006640" w14:textId="77777777" w:rsidR="008D03A1" w:rsidRDefault="008D03A1" w:rsidP="008D03A1">
      <w:pPr>
        <w:numPr>
          <w:ilvl w:val="1"/>
          <w:numId w:val="7"/>
        </w:numPr>
      </w:pPr>
      <w:r>
        <w:t xml:space="preserve">Excès de sport intensif </w:t>
      </w:r>
    </w:p>
    <w:p w14:paraId="6B5F701A" w14:textId="77777777" w:rsidR="008D03A1" w:rsidRDefault="008D03A1" w:rsidP="008D03A1">
      <w:pPr>
        <w:numPr>
          <w:ilvl w:val="1"/>
          <w:numId w:val="7"/>
        </w:numPr>
      </w:pPr>
      <w:r>
        <w:t xml:space="preserve">Age </w:t>
      </w:r>
    </w:p>
    <w:p w14:paraId="475C80E4" w14:textId="77777777" w:rsidR="008D03A1" w:rsidRDefault="008D03A1" w:rsidP="008D03A1">
      <w:pPr>
        <w:numPr>
          <w:ilvl w:val="1"/>
          <w:numId w:val="7"/>
        </w:numPr>
      </w:pPr>
      <w:r>
        <w:t>Génétique</w:t>
      </w:r>
    </w:p>
    <w:p w14:paraId="42C996F3" w14:textId="77777777" w:rsidR="008D03A1" w:rsidRDefault="008D03A1" w:rsidP="008D03A1">
      <w:pPr>
        <w:numPr>
          <w:ilvl w:val="1"/>
          <w:numId w:val="7"/>
        </w:numPr>
      </w:pPr>
      <w:r>
        <w:t>Sexe féminin (en effet, l’arthrose est estimée à 2 fois plus fréquente chez la femme que chez l’homme)</w:t>
      </w:r>
    </w:p>
    <w:p w14:paraId="4AB0C63D" w14:textId="77777777" w:rsidR="008D03A1" w:rsidRPr="005056B1" w:rsidRDefault="008D03A1" w:rsidP="00E537C2">
      <w:pPr>
        <w:pStyle w:val="Titre3"/>
      </w:pPr>
      <w:r>
        <w:t xml:space="preserve">Coxarthroses secondaires </w:t>
      </w:r>
    </w:p>
    <w:p w14:paraId="7AB1E374" w14:textId="77777777" w:rsidR="008D03A1" w:rsidRDefault="008D03A1" w:rsidP="008D03A1">
      <w:pPr>
        <w:numPr>
          <w:ilvl w:val="1"/>
          <w:numId w:val="7"/>
        </w:numPr>
      </w:pPr>
      <w:r>
        <w:t xml:space="preserve">Post-traumatique </w:t>
      </w:r>
    </w:p>
    <w:p w14:paraId="156FDC6B" w14:textId="77777777" w:rsidR="008D03A1" w:rsidRDefault="008D03A1" w:rsidP="008D03A1">
      <w:pPr>
        <w:numPr>
          <w:ilvl w:val="1"/>
          <w:numId w:val="7"/>
        </w:numPr>
      </w:pPr>
      <w:r>
        <w:t>Déformation acquises (ostéonécrose, aseptique, épiphysiolyse …)</w:t>
      </w:r>
    </w:p>
    <w:p w14:paraId="7F67B156" w14:textId="77777777" w:rsidR="008D03A1" w:rsidRDefault="008D03A1" w:rsidP="008D03A1">
      <w:pPr>
        <w:numPr>
          <w:ilvl w:val="1"/>
          <w:numId w:val="7"/>
        </w:numPr>
      </w:pPr>
      <w:r>
        <w:t xml:space="preserve">Malformations </w:t>
      </w:r>
      <w:proofErr w:type="spellStart"/>
      <w:r>
        <w:t>luxantes</w:t>
      </w:r>
      <w:proofErr w:type="spellEnd"/>
      <w:r>
        <w:t xml:space="preserve"> (dysplasie, luxation)</w:t>
      </w:r>
    </w:p>
    <w:p w14:paraId="480B207C" w14:textId="77777777" w:rsidR="008D03A1" w:rsidRDefault="008D03A1" w:rsidP="008D03A1">
      <w:pPr>
        <w:numPr>
          <w:ilvl w:val="1"/>
          <w:numId w:val="7"/>
        </w:numPr>
      </w:pPr>
      <w:r>
        <w:lastRenderedPageBreak/>
        <w:t xml:space="preserve">Malformation protusive </w:t>
      </w:r>
    </w:p>
    <w:p w14:paraId="6DEA12C8" w14:textId="77777777" w:rsidR="008D03A1" w:rsidRDefault="008D03A1" w:rsidP="008D03A1">
      <w:pPr>
        <w:pStyle w:val="Titre2"/>
      </w:pPr>
      <w:bookmarkStart w:id="4" w:name="_Toc196319516"/>
      <w:r>
        <w:t>Cliniques</w:t>
      </w:r>
      <w:bookmarkEnd w:id="4"/>
    </w:p>
    <w:p w14:paraId="47DF6569" w14:textId="77777777" w:rsidR="008D03A1" w:rsidRDefault="008D03A1" w:rsidP="008D03A1">
      <w:pPr>
        <w:numPr>
          <w:ilvl w:val="0"/>
          <w:numId w:val="7"/>
        </w:numPr>
      </w:pPr>
      <w:r>
        <w:t xml:space="preserve">Douleur mécanique </w:t>
      </w:r>
    </w:p>
    <w:p w14:paraId="60425691" w14:textId="77777777" w:rsidR="008D03A1" w:rsidRDefault="008D03A1" w:rsidP="008D03A1">
      <w:pPr>
        <w:numPr>
          <w:ilvl w:val="0"/>
          <w:numId w:val="7"/>
        </w:numPr>
      </w:pPr>
      <w:r>
        <w:t xml:space="preserve">Raideur avec diminution de l’amplitude articulaire </w:t>
      </w:r>
    </w:p>
    <w:p w14:paraId="6BFFE851" w14:textId="77777777" w:rsidR="008D03A1" w:rsidRDefault="008D03A1" w:rsidP="008D03A1">
      <w:pPr>
        <w:numPr>
          <w:ilvl w:val="0"/>
          <w:numId w:val="7"/>
        </w:numPr>
      </w:pPr>
      <w:r>
        <w:t xml:space="preserve">Gène dans la vie courante </w:t>
      </w:r>
    </w:p>
    <w:p w14:paraId="53805DFE" w14:textId="77777777" w:rsidR="008D03A1" w:rsidRDefault="008D03A1" w:rsidP="008D03A1">
      <w:pPr>
        <w:numPr>
          <w:ilvl w:val="0"/>
          <w:numId w:val="7"/>
        </w:numPr>
      </w:pPr>
      <w:r>
        <w:t xml:space="preserve">Marche anormale : boiterie </w:t>
      </w:r>
    </w:p>
    <w:p w14:paraId="7EA2A8C5" w14:textId="77777777" w:rsidR="008D03A1" w:rsidRDefault="008D03A1" w:rsidP="008D03A1">
      <w:pPr>
        <w:numPr>
          <w:ilvl w:val="0"/>
          <w:numId w:val="7"/>
        </w:numPr>
      </w:pPr>
      <w:r>
        <w:t xml:space="preserve">Attitude vicieuse : rotation externe du MI qui est la position antalgique </w:t>
      </w:r>
    </w:p>
    <w:p w14:paraId="4131830E" w14:textId="77777777" w:rsidR="008D03A1" w:rsidRDefault="008D03A1" w:rsidP="008D03A1">
      <w:pPr>
        <w:numPr>
          <w:ilvl w:val="0"/>
          <w:numId w:val="7"/>
        </w:numPr>
      </w:pPr>
      <w:r>
        <w:t>Tableau n°1 : score de Postel et Merle d’</w:t>
      </w:r>
      <w:proofErr w:type="spellStart"/>
      <w:r>
        <w:t>Aubigne</w:t>
      </w:r>
      <w:proofErr w:type="spellEnd"/>
    </w:p>
    <w:tbl>
      <w:tblPr>
        <w:tblStyle w:val="Grilledetableauclaire"/>
        <w:tblW w:w="6696" w:type="dxa"/>
        <w:tblInd w:w="137" w:type="dxa"/>
        <w:tblLayout w:type="fixed"/>
        <w:tblLook w:val="0600" w:firstRow="0" w:lastRow="0" w:firstColumn="0" w:lastColumn="0" w:noHBand="1" w:noVBand="1"/>
      </w:tblPr>
      <w:tblGrid>
        <w:gridCol w:w="992"/>
        <w:gridCol w:w="2052"/>
        <w:gridCol w:w="1786"/>
        <w:gridCol w:w="1866"/>
      </w:tblGrid>
      <w:tr w:rsidR="008D03A1" w:rsidRPr="0089200C" w14:paraId="0C1F80C4" w14:textId="77777777" w:rsidTr="008832B6">
        <w:trPr>
          <w:trHeight w:val="76"/>
        </w:trPr>
        <w:tc>
          <w:tcPr>
            <w:tcW w:w="992" w:type="dxa"/>
            <w:shd w:val="clear" w:color="auto" w:fill="D9D9D9" w:themeFill="background1" w:themeFillShade="D9"/>
            <w:hideMark/>
          </w:tcPr>
          <w:p w14:paraId="237D82BC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</w:pPr>
            <w:r w:rsidRPr="0089200C">
              <w:rPr>
                <w:b/>
                <w:bCs/>
              </w:rPr>
              <w:t>Cotation</w:t>
            </w:r>
          </w:p>
        </w:tc>
        <w:tc>
          <w:tcPr>
            <w:tcW w:w="2052" w:type="dxa"/>
            <w:shd w:val="clear" w:color="auto" w:fill="D9D9D9" w:themeFill="background1" w:themeFillShade="D9"/>
            <w:hideMark/>
          </w:tcPr>
          <w:p w14:paraId="210D2730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</w:pPr>
            <w:r w:rsidRPr="0089200C">
              <w:rPr>
                <w:b/>
                <w:bCs/>
              </w:rPr>
              <w:t>Douleur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14:paraId="10A51B75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</w:pPr>
            <w:r w:rsidRPr="0089200C">
              <w:rPr>
                <w:b/>
                <w:bCs/>
              </w:rPr>
              <w:t>Mobilité</w:t>
            </w:r>
          </w:p>
        </w:tc>
        <w:tc>
          <w:tcPr>
            <w:tcW w:w="1866" w:type="dxa"/>
            <w:shd w:val="clear" w:color="auto" w:fill="D9D9D9" w:themeFill="background1" w:themeFillShade="D9"/>
            <w:hideMark/>
          </w:tcPr>
          <w:p w14:paraId="291B01C4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</w:pPr>
            <w:r w:rsidRPr="0089200C">
              <w:rPr>
                <w:b/>
                <w:bCs/>
              </w:rPr>
              <w:t>Marche</w:t>
            </w:r>
          </w:p>
        </w:tc>
      </w:tr>
      <w:tr w:rsidR="008D03A1" w:rsidRPr="0089200C" w14:paraId="3DD1B7C2" w14:textId="77777777" w:rsidTr="008832B6">
        <w:trPr>
          <w:trHeight w:val="76"/>
        </w:trPr>
        <w:tc>
          <w:tcPr>
            <w:tcW w:w="992" w:type="dxa"/>
            <w:vAlign w:val="center"/>
            <w:hideMark/>
          </w:tcPr>
          <w:p w14:paraId="2F9B9A66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  <w:rPr>
                <w:b/>
              </w:rPr>
            </w:pPr>
            <w:r w:rsidRPr="0089200C">
              <w:rPr>
                <w:b/>
              </w:rPr>
              <w:t>0</w:t>
            </w:r>
          </w:p>
        </w:tc>
        <w:tc>
          <w:tcPr>
            <w:tcW w:w="2052" w:type="dxa"/>
            <w:hideMark/>
          </w:tcPr>
          <w:p w14:paraId="7F7F018F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</w:pPr>
            <w:r w:rsidRPr="0089200C">
              <w:t>Douleur très vive et continue</w:t>
            </w:r>
          </w:p>
        </w:tc>
        <w:tc>
          <w:tcPr>
            <w:tcW w:w="1786" w:type="dxa"/>
            <w:hideMark/>
          </w:tcPr>
          <w:p w14:paraId="466BC83B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</w:pPr>
            <w:r w:rsidRPr="0089200C">
              <w:t>Ankylose en attitude vicieuse</w:t>
            </w:r>
          </w:p>
        </w:tc>
        <w:tc>
          <w:tcPr>
            <w:tcW w:w="1866" w:type="dxa"/>
            <w:hideMark/>
          </w:tcPr>
          <w:p w14:paraId="2FED4DE3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</w:pPr>
            <w:r w:rsidRPr="0089200C">
              <w:t>Impossible</w:t>
            </w:r>
          </w:p>
        </w:tc>
      </w:tr>
      <w:tr w:rsidR="008D03A1" w:rsidRPr="0089200C" w14:paraId="4795889B" w14:textId="77777777" w:rsidTr="008832B6">
        <w:trPr>
          <w:trHeight w:val="76"/>
        </w:trPr>
        <w:tc>
          <w:tcPr>
            <w:tcW w:w="992" w:type="dxa"/>
            <w:vAlign w:val="center"/>
            <w:hideMark/>
          </w:tcPr>
          <w:p w14:paraId="31837375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  <w:rPr>
                <w:b/>
              </w:rPr>
            </w:pPr>
            <w:r w:rsidRPr="0089200C">
              <w:rPr>
                <w:b/>
              </w:rPr>
              <w:t>1</w:t>
            </w:r>
          </w:p>
        </w:tc>
        <w:tc>
          <w:tcPr>
            <w:tcW w:w="2052" w:type="dxa"/>
            <w:vAlign w:val="center"/>
            <w:hideMark/>
          </w:tcPr>
          <w:p w14:paraId="1AF10B26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Douleur très vive empêchant le sommeil</w:t>
            </w:r>
          </w:p>
        </w:tc>
        <w:tc>
          <w:tcPr>
            <w:tcW w:w="1786" w:type="dxa"/>
            <w:vAlign w:val="center"/>
            <w:hideMark/>
          </w:tcPr>
          <w:p w14:paraId="2C457AC3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Ankylose clinique sans attitude vicieuse</w:t>
            </w:r>
          </w:p>
        </w:tc>
        <w:tc>
          <w:tcPr>
            <w:tcW w:w="1866" w:type="dxa"/>
            <w:vAlign w:val="center"/>
            <w:hideMark/>
          </w:tcPr>
          <w:p w14:paraId="00834909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Avec 2 béquilles</w:t>
            </w:r>
          </w:p>
        </w:tc>
      </w:tr>
      <w:tr w:rsidR="008D03A1" w:rsidRPr="0089200C" w14:paraId="008E3345" w14:textId="77777777" w:rsidTr="008832B6">
        <w:trPr>
          <w:trHeight w:val="141"/>
        </w:trPr>
        <w:tc>
          <w:tcPr>
            <w:tcW w:w="992" w:type="dxa"/>
            <w:vAlign w:val="center"/>
            <w:hideMark/>
          </w:tcPr>
          <w:p w14:paraId="4EA66DD6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  <w:rPr>
                <w:b/>
              </w:rPr>
            </w:pPr>
            <w:r w:rsidRPr="0089200C">
              <w:rPr>
                <w:b/>
              </w:rPr>
              <w:t>2</w:t>
            </w:r>
          </w:p>
        </w:tc>
        <w:tc>
          <w:tcPr>
            <w:tcW w:w="2052" w:type="dxa"/>
            <w:vAlign w:val="center"/>
            <w:hideMark/>
          </w:tcPr>
          <w:p w14:paraId="61D093A4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Douleur très vive à la marche empêchant toute activité</w:t>
            </w:r>
          </w:p>
        </w:tc>
        <w:tc>
          <w:tcPr>
            <w:tcW w:w="1786" w:type="dxa"/>
            <w:vAlign w:val="center"/>
            <w:hideMark/>
          </w:tcPr>
          <w:p w14:paraId="19BCDFCF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Flexion 40° Abduction 0° Attitude vicieuse légère</w:t>
            </w:r>
          </w:p>
        </w:tc>
        <w:tc>
          <w:tcPr>
            <w:tcW w:w="1866" w:type="dxa"/>
            <w:vAlign w:val="center"/>
            <w:hideMark/>
          </w:tcPr>
          <w:p w14:paraId="7DE2CAE2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Avec 2</w:t>
            </w:r>
            <w:r>
              <w:t xml:space="preserve"> </w:t>
            </w:r>
            <w:r w:rsidRPr="0089200C">
              <w:t>cannes</w:t>
            </w:r>
          </w:p>
        </w:tc>
      </w:tr>
      <w:tr w:rsidR="008D03A1" w:rsidRPr="0089200C" w14:paraId="147F6C23" w14:textId="77777777" w:rsidTr="008832B6">
        <w:trPr>
          <w:trHeight w:val="76"/>
        </w:trPr>
        <w:tc>
          <w:tcPr>
            <w:tcW w:w="992" w:type="dxa"/>
            <w:vAlign w:val="center"/>
            <w:hideMark/>
          </w:tcPr>
          <w:p w14:paraId="6A519895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  <w:rPr>
                <w:b/>
              </w:rPr>
            </w:pPr>
            <w:r w:rsidRPr="0089200C">
              <w:rPr>
                <w:b/>
              </w:rPr>
              <w:t>3</w:t>
            </w:r>
          </w:p>
        </w:tc>
        <w:tc>
          <w:tcPr>
            <w:tcW w:w="2052" w:type="dxa"/>
            <w:vAlign w:val="center"/>
            <w:hideMark/>
          </w:tcPr>
          <w:p w14:paraId="57578703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Douleur vive après ¼ H de marche</w:t>
            </w:r>
          </w:p>
        </w:tc>
        <w:tc>
          <w:tcPr>
            <w:tcW w:w="1786" w:type="dxa"/>
            <w:vAlign w:val="center"/>
            <w:hideMark/>
          </w:tcPr>
          <w:p w14:paraId="53E35F32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Flexion de 40à60°</w:t>
            </w:r>
          </w:p>
        </w:tc>
        <w:tc>
          <w:tcPr>
            <w:tcW w:w="1866" w:type="dxa"/>
            <w:vAlign w:val="center"/>
            <w:hideMark/>
          </w:tcPr>
          <w:p w14:paraId="54C7EA96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Limitée avec canne, impossible sans canne</w:t>
            </w:r>
          </w:p>
        </w:tc>
      </w:tr>
      <w:tr w:rsidR="008D03A1" w:rsidRPr="0089200C" w14:paraId="69A95B78" w14:textId="77777777" w:rsidTr="008832B6">
        <w:trPr>
          <w:trHeight w:val="76"/>
        </w:trPr>
        <w:tc>
          <w:tcPr>
            <w:tcW w:w="992" w:type="dxa"/>
            <w:vAlign w:val="center"/>
            <w:hideMark/>
          </w:tcPr>
          <w:p w14:paraId="776446EA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  <w:rPr>
                <w:b/>
              </w:rPr>
            </w:pPr>
            <w:r w:rsidRPr="0089200C">
              <w:rPr>
                <w:b/>
              </w:rPr>
              <w:t>4</w:t>
            </w:r>
          </w:p>
        </w:tc>
        <w:tc>
          <w:tcPr>
            <w:tcW w:w="2052" w:type="dxa"/>
            <w:vAlign w:val="center"/>
            <w:hideMark/>
          </w:tcPr>
          <w:p w14:paraId="5D0174CB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Douleur après 4 H de marche, disparaît au repos</w:t>
            </w:r>
          </w:p>
        </w:tc>
        <w:tc>
          <w:tcPr>
            <w:tcW w:w="1786" w:type="dxa"/>
            <w:vAlign w:val="center"/>
            <w:hideMark/>
          </w:tcPr>
          <w:p w14:paraId="1BEA7E45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Flexion 60 à 80°, peut placer sa chaussure</w:t>
            </w:r>
          </w:p>
        </w:tc>
        <w:tc>
          <w:tcPr>
            <w:tcW w:w="1866" w:type="dxa"/>
            <w:vAlign w:val="center"/>
            <w:hideMark/>
          </w:tcPr>
          <w:p w14:paraId="0DFACD79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Prolongée avec canne, limitée sans canne</w:t>
            </w:r>
          </w:p>
        </w:tc>
      </w:tr>
      <w:tr w:rsidR="008D03A1" w:rsidRPr="0089200C" w14:paraId="38AC4F3B" w14:textId="77777777" w:rsidTr="008832B6">
        <w:trPr>
          <w:trHeight w:val="76"/>
        </w:trPr>
        <w:tc>
          <w:tcPr>
            <w:tcW w:w="992" w:type="dxa"/>
            <w:vAlign w:val="center"/>
            <w:hideMark/>
          </w:tcPr>
          <w:p w14:paraId="2126F37F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  <w:rPr>
                <w:b/>
              </w:rPr>
            </w:pPr>
            <w:r w:rsidRPr="0089200C">
              <w:rPr>
                <w:b/>
              </w:rPr>
              <w:t>5</w:t>
            </w:r>
          </w:p>
        </w:tc>
        <w:tc>
          <w:tcPr>
            <w:tcW w:w="2052" w:type="dxa"/>
            <w:vAlign w:val="center"/>
            <w:hideMark/>
          </w:tcPr>
          <w:p w14:paraId="6E580E00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Douleur au démarrage</w:t>
            </w:r>
          </w:p>
        </w:tc>
        <w:tc>
          <w:tcPr>
            <w:tcW w:w="1786" w:type="dxa"/>
            <w:vAlign w:val="center"/>
            <w:hideMark/>
          </w:tcPr>
          <w:p w14:paraId="431DFF0D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Flexion 80 à 90° abduction 25°</w:t>
            </w:r>
          </w:p>
        </w:tc>
        <w:tc>
          <w:tcPr>
            <w:tcW w:w="1866" w:type="dxa"/>
            <w:vAlign w:val="center"/>
            <w:hideMark/>
          </w:tcPr>
          <w:p w14:paraId="70CE62AC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Sans canne, claudication légère</w:t>
            </w:r>
          </w:p>
        </w:tc>
      </w:tr>
      <w:tr w:rsidR="008D03A1" w:rsidRPr="0089200C" w14:paraId="7BC1817A" w14:textId="77777777" w:rsidTr="008832B6">
        <w:trPr>
          <w:trHeight w:val="76"/>
        </w:trPr>
        <w:tc>
          <w:tcPr>
            <w:tcW w:w="992" w:type="dxa"/>
            <w:vAlign w:val="center"/>
            <w:hideMark/>
          </w:tcPr>
          <w:p w14:paraId="45684FE4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center"/>
              <w:rPr>
                <w:b/>
              </w:rPr>
            </w:pPr>
            <w:r w:rsidRPr="0089200C">
              <w:rPr>
                <w:b/>
              </w:rPr>
              <w:lastRenderedPageBreak/>
              <w:t>6</w:t>
            </w:r>
          </w:p>
        </w:tc>
        <w:tc>
          <w:tcPr>
            <w:tcW w:w="2052" w:type="dxa"/>
            <w:vAlign w:val="center"/>
            <w:hideMark/>
          </w:tcPr>
          <w:p w14:paraId="4DCDC647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Indolence complète</w:t>
            </w:r>
          </w:p>
        </w:tc>
        <w:tc>
          <w:tcPr>
            <w:tcW w:w="1786" w:type="dxa"/>
            <w:vAlign w:val="center"/>
            <w:hideMark/>
          </w:tcPr>
          <w:p w14:paraId="6A3C7392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Flexion 90° abduction 40°</w:t>
            </w:r>
          </w:p>
        </w:tc>
        <w:tc>
          <w:tcPr>
            <w:tcW w:w="1866" w:type="dxa"/>
            <w:vAlign w:val="center"/>
            <w:hideMark/>
          </w:tcPr>
          <w:p w14:paraId="2C2AA9D1" w14:textId="77777777" w:rsidR="008D03A1" w:rsidRPr="0089200C" w:rsidRDefault="008D03A1" w:rsidP="008832B6">
            <w:pPr>
              <w:numPr>
                <w:ilvl w:val="0"/>
                <w:numId w:val="0"/>
              </w:numPr>
              <w:spacing w:line="300" w:lineRule="auto"/>
              <w:ind w:left="284"/>
              <w:jc w:val="left"/>
            </w:pPr>
            <w:r w:rsidRPr="0089200C">
              <w:t>Normale</w:t>
            </w:r>
          </w:p>
        </w:tc>
      </w:tr>
    </w:tbl>
    <w:p w14:paraId="49911B42" w14:textId="77777777" w:rsidR="008D03A1" w:rsidRDefault="008D03A1" w:rsidP="008D03A1">
      <w:pPr>
        <w:numPr>
          <w:ilvl w:val="0"/>
          <w:numId w:val="0"/>
        </w:numPr>
      </w:pPr>
    </w:p>
    <w:p w14:paraId="5ECF8938" w14:textId="77777777" w:rsidR="008D03A1" w:rsidRDefault="008D03A1" w:rsidP="008D03A1">
      <w:pPr>
        <w:pStyle w:val="Titre2"/>
      </w:pPr>
      <w:bookmarkStart w:id="5" w:name="_Toc196319517"/>
      <w:r>
        <w:t>Radiologie</w:t>
      </w:r>
      <w:bookmarkEnd w:id="5"/>
    </w:p>
    <w:p w14:paraId="10F88CE8" w14:textId="648319B4" w:rsidR="008D03A1" w:rsidRDefault="008D03A1" w:rsidP="008D03A1">
      <w:r>
        <w:t xml:space="preserve">Signes classiques de l’arthrose </w:t>
      </w:r>
    </w:p>
    <w:p w14:paraId="64D8996F" w14:textId="21EC54CB" w:rsidR="008D03A1" w:rsidRDefault="008D03A1" w:rsidP="008D03A1">
      <w:pPr>
        <w:numPr>
          <w:ilvl w:val="1"/>
          <w:numId w:val="9"/>
        </w:numPr>
      </w:pPr>
      <w:r>
        <w:t>Pincement de l’interligne articulaire (A)</w:t>
      </w:r>
    </w:p>
    <w:p w14:paraId="46F78D16" w14:textId="5B32C2C8" w:rsidR="008D03A1" w:rsidRDefault="008D03A1" w:rsidP="008D03A1">
      <w:pPr>
        <w:numPr>
          <w:ilvl w:val="1"/>
          <w:numId w:val="9"/>
        </w:numPr>
      </w:pPr>
      <w:r>
        <w:t>Ostéophytes (B)</w:t>
      </w:r>
    </w:p>
    <w:p w14:paraId="3164C927" w14:textId="6A7121E1" w:rsidR="008D03A1" w:rsidRDefault="008D03A1" w:rsidP="008D03A1">
      <w:pPr>
        <w:numPr>
          <w:ilvl w:val="1"/>
          <w:numId w:val="9"/>
        </w:numPr>
      </w:pPr>
      <w:r>
        <w:t>Conde</w:t>
      </w:r>
      <w:r w:rsidR="00303BAC">
        <w:t>n</w:t>
      </w:r>
      <w:r>
        <w:t xml:space="preserve">sation </w:t>
      </w:r>
    </w:p>
    <w:p w14:paraId="0985343B" w14:textId="12C189A8" w:rsidR="008D03A1" w:rsidRDefault="008D03A1" w:rsidP="008D03A1">
      <w:pPr>
        <w:numPr>
          <w:ilvl w:val="1"/>
          <w:numId w:val="9"/>
        </w:numPr>
      </w:pPr>
      <w:r>
        <w:t xml:space="preserve">Géodes </w:t>
      </w:r>
    </w:p>
    <w:p w14:paraId="60DDC824" w14:textId="53288EB1" w:rsidR="008D03A1" w:rsidRPr="008D03A1" w:rsidRDefault="008D03A1" w:rsidP="008D03A1">
      <w:pPr>
        <w:pStyle w:val="Titre1"/>
      </w:pPr>
      <w:bookmarkStart w:id="6" w:name="_Toc196319518"/>
      <w:r>
        <w:t>Traitement</w:t>
      </w:r>
      <w:bookmarkEnd w:id="6"/>
      <w:r>
        <w:t xml:space="preserve"> </w:t>
      </w:r>
    </w:p>
    <w:p w14:paraId="5AD005CE" w14:textId="77777777" w:rsidR="008D03A1" w:rsidRPr="00F11EF3" w:rsidRDefault="008D03A1" w:rsidP="00803C8B">
      <w:pPr>
        <w:pStyle w:val="Titre2"/>
      </w:pPr>
      <w:bookmarkStart w:id="7" w:name="_Toc196319519"/>
      <w:r>
        <w:t>Moyens</w:t>
      </w:r>
      <w:bookmarkEnd w:id="7"/>
      <w:r>
        <w:t xml:space="preserve"> </w:t>
      </w:r>
    </w:p>
    <w:p w14:paraId="797B8F37" w14:textId="77777777" w:rsidR="008D03A1" w:rsidRDefault="008D03A1" w:rsidP="008D03A1">
      <w:r>
        <w:t xml:space="preserve">Lésions de l’arthrose irréversibles </w:t>
      </w:r>
    </w:p>
    <w:p w14:paraId="143239F4" w14:textId="77777777" w:rsidR="008D03A1" w:rsidRDefault="008D03A1" w:rsidP="008D03A1">
      <w:r>
        <w:t>Traitement médicaux peuvent limiter son évolution (antalgiques, AINS, anti-arthrosiques d’action lente …)</w:t>
      </w:r>
    </w:p>
    <w:p w14:paraId="65E5FA9D" w14:textId="77777777" w:rsidR="008D03A1" w:rsidRDefault="008D03A1" w:rsidP="008D03A1">
      <w:r>
        <w:t xml:space="preserve">Des injections de corticoïdes </w:t>
      </w:r>
      <w:r>
        <w:sym w:font="Symbol" w:char="F0AE"/>
      </w:r>
      <w:r>
        <w:t xml:space="preserve"> infiltration ou d’acide hyaluronique </w:t>
      </w:r>
      <w:r>
        <w:sym w:font="Symbol" w:char="F0AE"/>
      </w:r>
      <w:r>
        <w:t xml:space="preserve"> </w:t>
      </w:r>
      <w:proofErr w:type="spellStart"/>
      <w:r>
        <w:t>visco-supplémation</w:t>
      </w:r>
      <w:proofErr w:type="spellEnd"/>
      <w:r>
        <w:t xml:space="preserve"> peuvent également aider à limiter les douleurs </w:t>
      </w:r>
    </w:p>
    <w:p w14:paraId="42CC42FC" w14:textId="77777777" w:rsidR="008D03A1" w:rsidRDefault="008D03A1" w:rsidP="00803C8B">
      <w:pPr>
        <w:pStyle w:val="Titre3"/>
      </w:pPr>
      <w:bookmarkStart w:id="8" w:name="_Toc124942587"/>
      <w:bookmarkStart w:id="9" w:name="_Toc196319520"/>
      <w:r>
        <w:t>Traitement médical</w:t>
      </w:r>
      <w:bookmarkEnd w:id="8"/>
      <w:bookmarkEnd w:id="9"/>
      <w:r>
        <w:t xml:space="preserve"> </w:t>
      </w:r>
    </w:p>
    <w:p w14:paraId="3132913E" w14:textId="77777777" w:rsidR="008D03A1" w:rsidRDefault="008D03A1" w:rsidP="008D03A1">
      <w:pPr>
        <w:numPr>
          <w:ilvl w:val="0"/>
          <w:numId w:val="7"/>
        </w:numPr>
      </w:pPr>
      <w:r>
        <w:t xml:space="preserve">Antalgiques, AINS, réduction surcharge pondérale, rééducation fonctionnelle </w:t>
      </w:r>
    </w:p>
    <w:p w14:paraId="7BFACD3D" w14:textId="77777777" w:rsidR="008D03A1" w:rsidRDefault="008D03A1" w:rsidP="00803C8B">
      <w:pPr>
        <w:pStyle w:val="Titre3"/>
      </w:pPr>
      <w:bookmarkStart w:id="10" w:name="_Toc124942588"/>
      <w:bookmarkStart w:id="11" w:name="_Toc196319521"/>
      <w:r>
        <w:t>Traitement chirurgical</w:t>
      </w:r>
      <w:bookmarkEnd w:id="10"/>
      <w:bookmarkEnd w:id="11"/>
      <w:r>
        <w:t xml:space="preserve"> </w:t>
      </w:r>
    </w:p>
    <w:p w14:paraId="2E96D7FC" w14:textId="408387AB" w:rsidR="008D03A1" w:rsidRDefault="008D03A1" w:rsidP="008D03A1">
      <w:pPr>
        <w:numPr>
          <w:ilvl w:val="0"/>
          <w:numId w:val="7"/>
        </w:numPr>
      </w:pPr>
      <w:r>
        <w:t>Conservateur ou non</w:t>
      </w:r>
    </w:p>
    <w:p w14:paraId="6BE89F22" w14:textId="77777777" w:rsidR="008D03A1" w:rsidRDefault="008D03A1" w:rsidP="00803C8B">
      <w:pPr>
        <w:numPr>
          <w:ilvl w:val="1"/>
          <w:numId w:val="9"/>
        </w:numPr>
      </w:pPr>
      <w:r>
        <w:rPr>
          <w:b/>
        </w:rPr>
        <w:t xml:space="preserve">Conservateur : </w:t>
      </w:r>
      <w:r>
        <w:t xml:space="preserve">ostéotomies et butées </w:t>
      </w:r>
    </w:p>
    <w:p w14:paraId="562DCB38" w14:textId="77777777" w:rsidR="008D03A1" w:rsidRDefault="008D03A1" w:rsidP="00803C8B">
      <w:pPr>
        <w:numPr>
          <w:ilvl w:val="1"/>
          <w:numId w:val="9"/>
        </w:numPr>
      </w:pPr>
      <w:r>
        <w:rPr>
          <w:b/>
        </w:rPr>
        <w:t>Non conservateur :</w:t>
      </w:r>
      <w:r>
        <w:t xml:space="preserve"> mise en place d’une prothèse de hanche, on remplace l’acétabulum et de la tête fémorale usés </w:t>
      </w:r>
    </w:p>
    <w:p w14:paraId="07EC7913" w14:textId="7639DC75" w:rsidR="008D03A1" w:rsidRPr="005E594F" w:rsidRDefault="008D03A1" w:rsidP="00803C8B">
      <w:pPr>
        <w:pStyle w:val="Titre4"/>
      </w:pPr>
      <w:r>
        <w:t xml:space="preserve">Conservateur : butées et ostéotomies </w:t>
      </w:r>
    </w:p>
    <w:p w14:paraId="15ED9310" w14:textId="77777777" w:rsidR="008D03A1" w:rsidRPr="005E594F" w:rsidRDefault="008D03A1" w:rsidP="00803C8B">
      <w:pPr>
        <w:rPr>
          <w:b/>
          <w:u w:val="single"/>
        </w:rPr>
      </w:pPr>
      <w:r>
        <w:t>Améliorent la couverture de la tête</w:t>
      </w:r>
    </w:p>
    <w:p w14:paraId="562F9963" w14:textId="77777777" w:rsidR="008D03A1" w:rsidRPr="005E594F" w:rsidRDefault="008D03A1" w:rsidP="00803C8B">
      <w:pPr>
        <w:rPr>
          <w:b/>
          <w:u w:val="single"/>
        </w:rPr>
      </w:pPr>
      <w:r>
        <w:t xml:space="preserve">Agissent sur la composante mécanique en modifiant la pression </w:t>
      </w:r>
    </w:p>
    <w:p w14:paraId="7B1C5D3A" w14:textId="77777777" w:rsidR="008D03A1" w:rsidRDefault="008D03A1" w:rsidP="00803C8B">
      <w:pPr>
        <w:pStyle w:val="Titre4"/>
      </w:pPr>
      <w:r>
        <w:lastRenderedPageBreak/>
        <w:t xml:space="preserve">Non conservateur : arthroplastie totale </w:t>
      </w:r>
    </w:p>
    <w:p w14:paraId="0A317A5A" w14:textId="77777777" w:rsidR="008D03A1" w:rsidRPr="00BF5B55" w:rsidRDefault="008D03A1" w:rsidP="008D03A1">
      <w:pPr>
        <w:numPr>
          <w:ilvl w:val="0"/>
          <w:numId w:val="7"/>
        </w:numPr>
      </w:pPr>
      <w:r>
        <w:t xml:space="preserve">Pour le traitement non conservateur par remplacement prothétique, il faut savoir les différents </w:t>
      </w:r>
      <w:r>
        <w:rPr>
          <w:b/>
        </w:rPr>
        <w:t xml:space="preserve">couples de frottements et ancrages </w:t>
      </w:r>
      <w:r>
        <w:t xml:space="preserve">utilisés dans les prothèses </w:t>
      </w:r>
    </w:p>
    <w:p w14:paraId="272F80F9" w14:textId="77777777" w:rsidR="008D03A1" w:rsidRDefault="008D03A1" w:rsidP="00803C8B">
      <w:pPr>
        <w:pStyle w:val="Titre2"/>
      </w:pPr>
      <w:bookmarkStart w:id="12" w:name="_Toc196319522"/>
      <w:r w:rsidRPr="00803C8B">
        <w:t>Indications</w:t>
      </w:r>
      <w:bookmarkEnd w:id="12"/>
      <w:r>
        <w:t xml:space="preserve"> </w:t>
      </w:r>
    </w:p>
    <w:p w14:paraId="6473A5B9" w14:textId="77777777" w:rsidR="008D03A1" w:rsidRPr="00C76C18" w:rsidRDefault="008D03A1" w:rsidP="00803C8B">
      <w:pPr>
        <w:pStyle w:val="Titre3"/>
      </w:pPr>
      <w:bookmarkStart w:id="13" w:name="_Toc196319523"/>
      <w:r>
        <w:t xml:space="preserve">Non </w:t>
      </w:r>
      <w:r w:rsidRPr="00803C8B">
        <w:t>conservateur</w:t>
      </w:r>
      <w:bookmarkEnd w:id="13"/>
      <w:r>
        <w:t xml:space="preserve"> </w:t>
      </w:r>
    </w:p>
    <w:p w14:paraId="43A99F2C" w14:textId="77777777" w:rsidR="008D03A1" w:rsidRDefault="008D03A1" w:rsidP="008D03A1">
      <w:pPr>
        <w:numPr>
          <w:ilvl w:val="0"/>
          <w:numId w:val="7"/>
        </w:numPr>
        <w:rPr>
          <w:b/>
        </w:rPr>
      </w:pPr>
      <w:r>
        <w:rPr>
          <w:b/>
        </w:rPr>
        <w:t xml:space="preserve">Tous signes radiologiques de coxarthrose marquée contre-indiquent un traitement conservateur </w:t>
      </w:r>
    </w:p>
    <w:p w14:paraId="5D4C2337" w14:textId="77777777" w:rsidR="008D03A1" w:rsidRPr="00F11EF3" w:rsidRDefault="008D03A1" w:rsidP="00E537C2">
      <w:pPr>
        <w:pStyle w:val="Titre4"/>
      </w:pPr>
      <w:r w:rsidRPr="00F11EF3">
        <w:t xml:space="preserve">Les indications de prothèse de la hanche </w:t>
      </w:r>
    </w:p>
    <w:p w14:paraId="2773993D" w14:textId="4D4D4645" w:rsidR="008D03A1" w:rsidRPr="00803C8B" w:rsidRDefault="008D03A1" w:rsidP="00E537C2">
      <w:pPr>
        <w:pStyle w:val="Titre5"/>
      </w:pPr>
      <w:r w:rsidRPr="00576AA5">
        <w:t>Au-dessous de 60</w:t>
      </w:r>
      <w:r>
        <w:t xml:space="preserve"> ans</w:t>
      </w:r>
      <w:r w:rsidR="00E537C2">
        <w:t xml:space="preserve"> : </w:t>
      </w:r>
    </w:p>
    <w:p w14:paraId="18CA7C13" w14:textId="2E75581B" w:rsidR="008D03A1" w:rsidRDefault="008D03A1" w:rsidP="00803C8B">
      <w:pPr>
        <w:numPr>
          <w:ilvl w:val="2"/>
          <w:numId w:val="9"/>
        </w:numPr>
      </w:pPr>
      <w:r>
        <w:sym w:font="Symbol" w:char="F0AE"/>
      </w:r>
      <w:r>
        <w:t xml:space="preserve"> PTH</w:t>
      </w:r>
      <w:r w:rsidR="00803C8B">
        <w:t xml:space="preserve"> (prothèse de la hanche)</w:t>
      </w:r>
      <w:r>
        <w:t xml:space="preserve"> sans ciment</w:t>
      </w:r>
      <w:r w:rsidR="00E537C2">
        <w:t> ;</w:t>
      </w:r>
    </w:p>
    <w:p w14:paraId="2B06A03F" w14:textId="77777777" w:rsidR="008D03A1" w:rsidRDefault="008D03A1" w:rsidP="00803C8B">
      <w:pPr>
        <w:numPr>
          <w:ilvl w:val="2"/>
          <w:numId w:val="9"/>
        </w:numPr>
      </w:pPr>
      <w:r>
        <w:sym w:font="Symbol" w:char="F0AE"/>
      </w:r>
      <w:r>
        <w:t xml:space="preserve"> PTH ciment mais sans polyéthylène (métal-métal ou céramique-céramique) </w:t>
      </w:r>
    </w:p>
    <w:p w14:paraId="472FEC38" w14:textId="77777777" w:rsidR="00E537C2" w:rsidRDefault="008D03A1" w:rsidP="00E537C2">
      <w:pPr>
        <w:pStyle w:val="Titre4"/>
      </w:pPr>
      <w:r w:rsidRPr="00B81D3B">
        <w:t>Sujets jeunes</w:t>
      </w:r>
      <w:r>
        <w:t xml:space="preserve"> : </w:t>
      </w:r>
    </w:p>
    <w:p w14:paraId="383E6555" w14:textId="41AA8EAA" w:rsidR="008D03A1" w:rsidRDefault="008D03A1" w:rsidP="00803C8B">
      <w:pPr>
        <w:numPr>
          <w:ilvl w:val="1"/>
          <w:numId w:val="9"/>
        </w:numPr>
      </w:pPr>
      <w:proofErr w:type="gramStart"/>
      <w:r>
        <w:t>possibilité</w:t>
      </w:r>
      <w:proofErr w:type="gramEnd"/>
      <w:r>
        <w:t xml:space="preserve"> de mettre une prothèse de surfaçage chez les sujets jeunes en absence de dysplasie </w:t>
      </w:r>
    </w:p>
    <w:p w14:paraId="4CC23C8E" w14:textId="77777777" w:rsidR="008D03A1" w:rsidRPr="00C76C18" w:rsidRDefault="008D03A1" w:rsidP="00E537C2">
      <w:pPr>
        <w:pStyle w:val="Titre4"/>
      </w:pPr>
      <w:r>
        <w:t>Au-dessus de 60 ans</w:t>
      </w:r>
    </w:p>
    <w:p w14:paraId="5299E2C9" w14:textId="77777777" w:rsidR="008D03A1" w:rsidRDefault="008D03A1" w:rsidP="00803C8B">
      <w:pPr>
        <w:numPr>
          <w:ilvl w:val="2"/>
          <w:numId w:val="9"/>
        </w:numPr>
      </w:pPr>
      <w:r>
        <w:rPr>
          <w:b/>
        </w:rPr>
        <w:sym w:font="Symbol" w:char="F0AE"/>
      </w:r>
      <w:r>
        <w:rPr>
          <w:b/>
        </w:rPr>
        <w:t xml:space="preserve"> </w:t>
      </w:r>
      <w:r>
        <w:t xml:space="preserve">PTH cimentée standard (métal-polyéthylène) </w:t>
      </w:r>
    </w:p>
    <w:p w14:paraId="749E12A2" w14:textId="77777777" w:rsidR="008D03A1" w:rsidRDefault="008D03A1" w:rsidP="00803C8B">
      <w:pPr>
        <w:pStyle w:val="Titre3"/>
      </w:pPr>
      <w:bookmarkStart w:id="14" w:name="_Toc196319524"/>
      <w:r w:rsidRPr="00803C8B">
        <w:t>Conservateur</w:t>
      </w:r>
      <w:bookmarkEnd w:id="14"/>
      <w:r>
        <w:t xml:space="preserve"> </w:t>
      </w:r>
    </w:p>
    <w:p w14:paraId="6F3DB3FB" w14:textId="77777777" w:rsidR="008D03A1" w:rsidRDefault="008D03A1" w:rsidP="00803C8B">
      <w:r>
        <w:t xml:space="preserve">En l’absence de signe radiologique marqué, le traitement conservateur doit être privilégié en dessous de 40 ans </w:t>
      </w:r>
    </w:p>
    <w:p w14:paraId="2D2E8A03" w14:textId="77777777" w:rsidR="008D03A1" w:rsidRPr="00C76C18" w:rsidRDefault="008D03A1" w:rsidP="00803C8B">
      <w:pPr>
        <w:numPr>
          <w:ilvl w:val="1"/>
          <w:numId w:val="9"/>
        </w:numPr>
      </w:pPr>
      <w:r>
        <w:t xml:space="preserve">Dysplasie acétabulaire : butée ou ostéotomie de Chiari </w:t>
      </w:r>
    </w:p>
    <w:p w14:paraId="6D71693B" w14:textId="77777777" w:rsidR="008D03A1" w:rsidRPr="00C76C18" w:rsidRDefault="008D03A1" w:rsidP="00803C8B">
      <w:pPr>
        <w:numPr>
          <w:ilvl w:val="1"/>
          <w:numId w:val="9"/>
        </w:numPr>
      </w:pPr>
      <w:r>
        <w:t xml:space="preserve">Dysplasie fémorale : ostéotomie fémorale </w:t>
      </w:r>
    </w:p>
    <w:p w14:paraId="32DEFBF6" w14:textId="77777777" w:rsidR="008D03A1" w:rsidRPr="00C76C18" w:rsidRDefault="008D03A1" w:rsidP="00803C8B">
      <w:pPr>
        <w:numPr>
          <w:ilvl w:val="1"/>
          <w:numId w:val="9"/>
        </w:numPr>
      </w:pPr>
      <w:r>
        <w:t xml:space="preserve">Dysplasie mixte : geste associé </w:t>
      </w:r>
    </w:p>
    <w:p w14:paraId="2F74EC34" w14:textId="77777777" w:rsidR="008D03A1" w:rsidRPr="00C76C18" w:rsidRDefault="008D03A1" w:rsidP="00803C8B">
      <w:r>
        <w:t xml:space="preserve">La mise en place d’une prothèse est possible : prothèse métal-métal </w:t>
      </w:r>
    </w:p>
    <w:p w14:paraId="2287EAEC" w14:textId="508926E9" w:rsidR="00F70F3C" w:rsidRPr="006627AC" w:rsidRDefault="00F70F3C" w:rsidP="00E537C2">
      <w:pPr>
        <w:numPr>
          <w:ilvl w:val="0"/>
          <w:numId w:val="0"/>
        </w:numPr>
        <w:spacing w:after="200"/>
      </w:pP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A1F07" w14:textId="77777777" w:rsidR="00E02FC6" w:rsidRDefault="00E02FC6" w:rsidP="00FE6A79">
      <w:pPr>
        <w:spacing w:line="240" w:lineRule="auto"/>
      </w:pPr>
      <w:r>
        <w:separator/>
      </w:r>
    </w:p>
  </w:endnote>
  <w:endnote w:type="continuationSeparator" w:id="0">
    <w:p w14:paraId="2F707812" w14:textId="77777777" w:rsidR="00E02FC6" w:rsidRDefault="00E02FC6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0A76A21E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7C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95F04" w14:textId="77777777" w:rsidR="00E02FC6" w:rsidRDefault="00E02FC6" w:rsidP="00FE6A79">
      <w:pPr>
        <w:spacing w:line="240" w:lineRule="auto"/>
      </w:pPr>
      <w:r>
        <w:separator/>
      </w:r>
    </w:p>
  </w:footnote>
  <w:footnote w:type="continuationSeparator" w:id="0">
    <w:p w14:paraId="66850549" w14:textId="77777777" w:rsidR="00E02FC6" w:rsidRDefault="00E02FC6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2FC6"/>
    <w:rsid w:val="00E0331D"/>
    <w:rsid w:val="00E0561C"/>
    <w:rsid w:val="00E06124"/>
    <w:rsid w:val="00E37638"/>
    <w:rsid w:val="00E47799"/>
    <w:rsid w:val="00E533CB"/>
    <w:rsid w:val="00E537C2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3261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2025-09-30T08:01:00Z</dcterms:modified>
</cp:coreProperties>
</file>