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001EF" w14:textId="77777777" w:rsidR="00456AA6" w:rsidRDefault="00456AA6" w:rsidP="00456AA6">
      <w:pPr>
        <w:pStyle w:val="Titre"/>
      </w:pPr>
      <w:r>
        <w:t>Complication de l’alitement prolongé en orthopédie traumatologie et leurs mesures préventives</w:t>
      </w:r>
    </w:p>
    <w:p w14:paraId="53271C0C" w14:textId="77777777" w:rsidR="00456AA6" w:rsidRDefault="00456AA6" w:rsidP="00456AA6">
      <w:pPr>
        <w:numPr>
          <w:ilvl w:val="0"/>
          <w:numId w:val="2"/>
        </w:numPr>
      </w:pPr>
      <w:r>
        <w:t>Complication de l’alitement gravent, lourdent le pronostic global de l’affection initialement en cause</w:t>
      </w:r>
    </w:p>
    <w:p w14:paraId="1E6BCA42" w14:textId="77777777" w:rsidR="00456AA6" w:rsidRDefault="00456AA6" w:rsidP="00456AA6">
      <w:pPr>
        <w:numPr>
          <w:ilvl w:val="0"/>
          <w:numId w:val="2"/>
        </w:numPr>
      </w:pPr>
      <w:r>
        <w:t>Capacité touchant plusieurs fonction ou appareil / isolement ou en association</w:t>
      </w:r>
    </w:p>
    <w:p w14:paraId="283B0DE9" w14:textId="77777777" w:rsidR="00456AA6" w:rsidRDefault="00456AA6" w:rsidP="00456AA6">
      <w:pPr>
        <w:numPr>
          <w:ilvl w:val="0"/>
          <w:numId w:val="2"/>
        </w:numPr>
      </w:pPr>
      <w:r>
        <w:t>Sd de glissement, prélude à une défaillance généralisées (décompensation d’une pathologie médicale jusqu’à la bien</w:t>
      </w:r>
      <w:proofErr w:type="gramStart"/>
      <w:r>
        <w:t xml:space="preserve"> ….</w:t>
      </w:r>
      <w:proofErr w:type="gramEnd"/>
      <w:r>
        <w:t>.</w:t>
      </w:r>
    </w:p>
    <w:p w14:paraId="7C916581" w14:textId="77777777" w:rsidR="00456AA6" w:rsidRDefault="00456AA6" w:rsidP="00456AA6">
      <w:pPr>
        <w:pStyle w:val="Titre1"/>
      </w:pPr>
      <w:r>
        <w:t>Capacité infectieuse</w:t>
      </w:r>
    </w:p>
    <w:p w14:paraId="70EFF91A" w14:textId="77777777" w:rsidR="00456AA6" w:rsidRDefault="00456AA6" w:rsidP="00456AA6">
      <w:pPr>
        <w:numPr>
          <w:ilvl w:val="0"/>
          <w:numId w:val="2"/>
        </w:numPr>
      </w:pPr>
      <w:r>
        <w:t xml:space="preserve">Urinaire : par stase, insuffisance de la réhydratation ou après sondage </w:t>
      </w:r>
    </w:p>
    <w:p w14:paraId="4134425F" w14:textId="77777777" w:rsidR="00456AA6" w:rsidRDefault="00456AA6" w:rsidP="00456AA6">
      <w:pPr>
        <w:numPr>
          <w:ilvl w:val="0"/>
          <w:numId w:val="2"/>
        </w:numPr>
      </w:pPr>
      <w:r>
        <w:t>Pulmonaire : bronchite ou atélectasie</w:t>
      </w:r>
    </w:p>
    <w:p w14:paraId="0CE30DF5" w14:textId="77777777" w:rsidR="00456AA6" w:rsidRDefault="00456AA6" w:rsidP="00456AA6">
      <w:pPr>
        <w:pStyle w:val="Titre2"/>
      </w:pPr>
      <w:r>
        <w:t xml:space="preserve">Prévention </w:t>
      </w:r>
    </w:p>
    <w:p w14:paraId="7D9B2281" w14:textId="77777777" w:rsidR="00456AA6" w:rsidRDefault="00456AA6" w:rsidP="00456AA6">
      <w:pPr>
        <w:numPr>
          <w:ilvl w:val="0"/>
          <w:numId w:val="2"/>
        </w:numPr>
      </w:pPr>
      <w:r>
        <w:t>Hydratation suffisante</w:t>
      </w:r>
    </w:p>
    <w:p w14:paraId="43879909" w14:textId="77777777" w:rsidR="00456AA6" w:rsidRDefault="00456AA6" w:rsidP="00456AA6">
      <w:pPr>
        <w:numPr>
          <w:ilvl w:val="0"/>
          <w:numId w:val="2"/>
        </w:numPr>
      </w:pPr>
      <w:r>
        <w:t>Sondage dans la règle de l’art</w:t>
      </w:r>
    </w:p>
    <w:p w14:paraId="4406D6F2" w14:textId="77777777" w:rsidR="00456AA6" w:rsidRDefault="00456AA6" w:rsidP="00456AA6">
      <w:pPr>
        <w:numPr>
          <w:ilvl w:val="0"/>
          <w:numId w:val="2"/>
        </w:numPr>
      </w:pPr>
      <w:r>
        <w:t>Dépistage régulière par bandelette urinaire</w:t>
      </w:r>
    </w:p>
    <w:p w14:paraId="5570D23C" w14:textId="77777777" w:rsidR="00456AA6" w:rsidRDefault="00456AA6" w:rsidP="00456AA6">
      <w:pPr>
        <w:numPr>
          <w:ilvl w:val="0"/>
          <w:numId w:val="2"/>
        </w:numPr>
      </w:pPr>
      <w:r>
        <w:t>Kinésithérapie respiratoire</w:t>
      </w:r>
    </w:p>
    <w:p w14:paraId="643E3D35" w14:textId="77777777" w:rsidR="00456AA6" w:rsidRDefault="00456AA6" w:rsidP="00456AA6">
      <w:pPr>
        <w:pStyle w:val="Titre1"/>
      </w:pPr>
      <w:r>
        <w:t xml:space="preserve">Complication thrombo-embolique </w:t>
      </w:r>
    </w:p>
    <w:p w14:paraId="42BF0C4C" w14:textId="77777777" w:rsidR="00456AA6" w:rsidRDefault="00456AA6" w:rsidP="00456AA6">
      <w:pPr>
        <w:numPr>
          <w:ilvl w:val="0"/>
          <w:numId w:val="2"/>
        </w:numPr>
      </w:pPr>
      <w:r>
        <w:t>Phlébite de membres inférieur</w:t>
      </w:r>
    </w:p>
    <w:p w14:paraId="3647849F" w14:textId="77777777" w:rsidR="00456AA6" w:rsidRDefault="00456AA6" w:rsidP="00456AA6">
      <w:pPr>
        <w:numPr>
          <w:ilvl w:val="0"/>
          <w:numId w:val="2"/>
        </w:numPr>
      </w:pPr>
      <w:r>
        <w:t>Embolie pulmonaire</w:t>
      </w:r>
    </w:p>
    <w:p w14:paraId="70B78666" w14:textId="77777777" w:rsidR="00456AA6" w:rsidRDefault="00456AA6" w:rsidP="00456AA6">
      <w:pPr>
        <w:pStyle w:val="Titre2"/>
      </w:pPr>
      <w:r>
        <w:t xml:space="preserve">Prévention </w:t>
      </w:r>
    </w:p>
    <w:p w14:paraId="4BABF190" w14:textId="77777777" w:rsidR="00456AA6" w:rsidRDefault="00456AA6" w:rsidP="00456AA6">
      <w:pPr>
        <w:numPr>
          <w:ilvl w:val="0"/>
          <w:numId w:val="2"/>
        </w:numPr>
      </w:pPr>
      <w:r>
        <w:t>Anticoagulant à dose préventive (HBPM, ATO)</w:t>
      </w:r>
    </w:p>
    <w:p w14:paraId="1E5EFA8E" w14:textId="77777777" w:rsidR="00456AA6" w:rsidRDefault="00456AA6" w:rsidP="00456AA6">
      <w:pPr>
        <w:numPr>
          <w:ilvl w:val="0"/>
          <w:numId w:val="2"/>
        </w:numPr>
      </w:pPr>
      <w:proofErr w:type="gramStart"/>
      <w:r>
        <w:t>Massages régulier</w:t>
      </w:r>
      <w:proofErr w:type="gramEnd"/>
      <w:r>
        <w:t xml:space="preserve"> des </w:t>
      </w:r>
      <w:proofErr w:type="spellStart"/>
      <w:r>
        <w:t>mollt</w:t>
      </w:r>
      <w:proofErr w:type="spellEnd"/>
      <w:r>
        <w:t xml:space="preserve"> et de plante des pieds</w:t>
      </w:r>
    </w:p>
    <w:p w14:paraId="3CBED9E0" w14:textId="77777777" w:rsidR="00456AA6" w:rsidRDefault="00456AA6" w:rsidP="00456AA6">
      <w:pPr>
        <w:numPr>
          <w:ilvl w:val="0"/>
          <w:numId w:val="2"/>
        </w:numPr>
      </w:pPr>
      <w:proofErr w:type="spellStart"/>
      <w:r>
        <w:t>Compresion</w:t>
      </w:r>
      <w:proofErr w:type="spellEnd"/>
      <w:r>
        <w:t xml:space="preserve"> pneumatique intermittents</w:t>
      </w:r>
    </w:p>
    <w:p w14:paraId="00B93A60" w14:textId="77777777" w:rsidR="00456AA6" w:rsidRDefault="00456AA6" w:rsidP="00456AA6">
      <w:pPr>
        <w:numPr>
          <w:ilvl w:val="0"/>
          <w:numId w:val="2"/>
        </w:numPr>
      </w:pPr>
      <w:r>
        <w:t>Artério-</w:t>
      </w:r>
      <w:proofErr w:type="spellStart"/>
      <w:r>
        <w:t>vernous</w:t>
      </w:r>
      <w:proofErr w:type="spellEnd"/>
      <w:r>
        <w:t xml:space="preserve"> impulse</w:t>
      </w:r>
    </w:p>
    <w:p w14:paraId="5D0119BD" w14:textId="77777777" w:rsidR="00456AA6" w:rsidRDefault="00456AA6" w:rsidP="00456AA6">
      <w:pPr>
        <w:numPr>
          <w:ilvl w:val="0"/>
          <w:numId w:val="2"/>
        </w:numPr>
      </w:pPr>
      <w:r>
        <w:lastRenderedPageBreak/>
        <w:t>Mobilisation active des articulations du pied de la cheville</w:t>
      </w:r>
    </w:p>
    <w:p w14:paraId="0E454F97" w14:textId="77777777" w:rsidR="00456AA6" w:rsidRDefault="00456AA6" w:rsidP="00456AA6">
      <w:pPr>
        <w:numPr>
          <w:ilvl w:val="0"/>
          <w:numId w:val="2"/>
        </w:numPr>
      </w:pPr>
      <w:r>
        <w:t xml:space="preserve">Pas de contention élastique </w:t>
      </w:r>
    </w:p>
    <w:p w14:paraId="140B1053" w14:textId="77777777" w:rsidR="00456AA6" w:rsidRDefault="00456AA6" w:rsidP="00456AA6">
      <w:pPr>
        <w:pStyle w:val="Titre1"/>
      </w:pPr>
      <w:r>
        <w:t xml:space="preserve">Complication trophique </w:t>
      </w:r>
    </w:p>
    <w:p w14:paraId="077E0A09" w14:textId="77777777" w:rsidR="00456AA6" w:rsidRDefault="00456AA6" w:rsidP="00456AA6">
      <w:pPr>
        <w:numPr>
          <w:ilvl w:val="0"/>
          <w:numId w:val="2"/>
        </w:numPr>
      </w:pPr>
      <w:r>
        <w:t>Atrophie musculaire (surtout quadriceps)</w:t>
      </w:r>
    </w:p>
    <w:p w14:paraId="0953B27F" w14:textId="77777777" w:rsidR="00456AA6" w:rsidRDefault="00456AA6" w:rsidP="00456AA6">
      <w:pPr>
        <w:numPr>
          <w:ilvl w:val="0"/>
          <w:numId w:val="2"/>
        </w:numPr>
      </w:pPr>
      <w:r>
        <w:t xml:space="preserve">Sd régional </w:t>
      </w:r>
    </w:p>
    <w:p w14:paraId="6AF36097" w14:textId="77777777" w:rsidR="00456AA6" w:rsidRDefault="00456AA6" w:rsidP="00456AA6">
      <w:pPr>
        <w:numPr>
          <w:ilvl w:val="0"/>
          <w:numId w:val="2"/>
        </w:numPr>
      </w:pPr>
      <w:r>
        <w:t>Enraidissement articulaire (cheville)</w:t>
      </w:r>
    </w:p>
    <w:p w14:paraId="15CD7260" w14:textId="77777777" w:rsidR="00456AA6" w:rsidRDefault="00456AA6" w:rsidP="00456AA6">
      <w:pPr>
        <w:numPr>
          <w:ilvl w:val="0"/>
          <w:numId w:val="2"/>
        </w:numPr>
      </w:pPr>
      <w:r>
        <w:t>Escarre du point d’appui</w:t>
      </w:r>
    </w:p>
    <w:p w14:paraId="05A9878C" w14:textId="77777777" w:rsidR="00456AA6" w:rsidRDefault="00456AA6" w:rsidP="00456AA6">
      <w:pPr>
        <w:pStyle w:val="Titre2"/>
      </w:pPr>
      <w:r>
        <w:t xml:space="preserve">Prévention </w:t>
      </w:r>
    </w:p>
    <w:p w14:paraId="53C1C1F3" w14:textId="77777777" w:rsidR="00456AA6" w:rsidRDefault="00456AA6" w:rsidP="00456AA6">
      <w:pPr>
        <w:numPr>
          <w:ilvl w:val="0"/>
          <w:numId w:val="2"/>
        </w:numPr>
      </w:pPr>
      <w:r>
        <w:t xml:space="preserve">Mobilisation passive et activer de l’articulation </w:t>
      </w:r>
    </w:p>
    <w:p w14:paraId="4B3A7B0B" w14:textId="77777777" w:rsidR="00456AA6" w:rsidRDefault="00456AA6" w:rsidP="00456AA6">
      <w:pPr>
        <w:numPr>
          <w:ilvl w:val="0"/>
          <w:numId w:val="2"/>
        </w:numPr>
      </w:pPr>
      <w:r>
        <w:t>Contraction isométrique de quadriceps</w:t>
      </w:r>
    </w:p>
    <w:p w14:paraId="1D8F20D3" w14:textId="77777777" w:rsidR="00456AA6" w:rsidRDefault="00456AA6" w:rsidP="00456AA6">
      <w:pPr>
        <w:numPr>
          <w:ilvl w:val="0"/>
          <w:numId w:val="2"/>
        </w:numPr>
      </w:pPr>
      <w:r>
        <w:t>Changements fréquents de position</w:t>
      </w:r>
    </w:p>
    <w:p w14:paraId="16EB119A" w14:textId="77777777" w:rsidR="00456AA6" w:rsidRDefault="00456AA6" w:rsidP="00456AA6">
      <w:pPr>
        <w:numPr>
          <w:ilvl w:val="0"/>
          <w:numId w:val="2"/>
        </w:numPr>
      </w:pPr>
      <w:r>
        <w:t>Massage au point d’appui</w:t>
      </w:r>
    </w:p>
    <w:p w14:paraId="530EF758" w14:textId="77777777" w:rsidR="00456AA6" w:rsidRDefault="00456AA6" w:rsidP="00456AA6">
      <w:pPr>
        <w:numPr>
          <w:ilvl w:val="0"/>
          <w:numId w:val="2"/>
        </w:numPr>
      </w:pPr>
      <w:r>
        <w:t>Protection des talons pour les patients plus vulnérables</w:t>
      </w:r>
    </w:p>
    <w:p w14:paraId="0033BFDE" w14:textId="77777777" w:rsidR="00456AA6" w:rsidRDefault="00456AA6" w:rsidP="00456AA6">
      <w:pPr>
        <w:pStyle w:val="Titre1"/>
      </w:pPr>
      <w:r>
        <w:t>Complication métabolique</w:t>
      </w:r>
    </w:p>
    <w:p w14:paraId="5C545368" w14:textId="77777777" w:rsidR="00456AA6" w:rsidRDefault="00456AA6" w:rsidP="00456AA6">
      <w:pPr>
        <w:numPr>
          <w:ilvl w:val="0"/>
          <w:numId w:val="2"/>
        </w:numPr>
      </w:pPr>
      <w:r>
        <w:t>Déséquilibre d’un diabète</w:t>
      </w:r>
    </w:p>
    <w:p w14:paraId="2A10999F" w14:textId="77777777" w:rsidR="00456AA6" w:rsidRDefault="00456AA6" w:rsidP="00456AA6">
      <w:pPr>
        <w:numPr>
          <w:ilvl w:val="0"/>
          <w:numId w:val="2"/>
        </w:numPr>
      </w:pPr>
      <w:r>
        <w:t>Dénutrition par refus alimentaire</w:t>
      </w:r>
    </w:p>
    <w:p w14:paraId="59E22CA5" w14:textId="77777777" w:rsidR="00456AA6" w:rsidRDefault="00456AA6" w:rsidP="00456AA6">
      <w:pPr>
        <w:numPr>
          <w:ilvl w:val="0"/>
          <w:numId w:val="2"/>
        </w:numPr>
      </w:pPr>
      <w:r>
        <w:t xml:space="preserve">Trouve hydroélectrolytique </w:t>
      </w:r>
    </w:p>
    <w:p w14:paraId="54D7A582" w14:textId="77777777" w:rsidR="00456AA6" w:rsidRDefault="00456AA6" w:rsidP="00456AA6">
      <w:pPr>
        <w:pStyle w:val="Titre2"/>
      </w:pPr>
      <w:r>
        <w:t xml:space="preserve">Prévention </w:t>
      </w:r>
    </w:p>
    <w:p w14:paraId="6FF557D2" w14:textId="77777777" w:rsidR="00456AA6" w:rsidRDefault="00456AA6" w:rsidP="00456AA6">
      <w:pPr>
        <w:numPr>
          <w:ilvl w:val="0"/>
          <w:numId w:val="2"/>
        </w:numPr>
      </w:pPr>
      <w:r>
        <w:t xml:space="preserve">Bilan de l’évaluation protidique et ionique régulière </w:t>
      </w:r>
    </w:p>
    <w:p w14:paraId="32370D33" w14:textId="77777777" w:rsidR="00456AA6" w:rsidRDefault="00456AA6" w:rsidP="00456AA6">
      <w:pPr>
        <w:numPr>
          <w:ilvl w:val="0"/>
          <w:numId w:val="2"/>
        </w:numPr>
      </w:pPr>
      <w:r>
        <w:t xml:space="preserve">Régime hyperprotidique </w:t>
      </w:r>
    </w:p>
    <w:p w14:paraId="05022563" w14:textId="77777777" w:rsidR="00456AA6" w:rsidRDefault="00456AA6" w:rsidP="00456AA6">
      <w:pPr>
        <w:numPr>
          <w:ilvl w:val="0"/>
          <w:numId w:val="2"/>
        </w:numPr>
      </w:pPr>
      <w:r>
        <w:t>Surveillance de la glycémie</w:t>
      </w:r>
    </w:p>
    <w:p w14:paraId="3E6101DC" w14:textId="77777777" w:rsidR="00456AA6" w:rsidRDefault="00456AA6" w:rsidP="00456AA6">
      <w:pPr>
        <w:numPr>
          <w:ilvl w:val="0"/>
          <w:numId w:val="2"/>
        </w:numPr>
      </w:pPr>
      <w:r>
        <w:t xml:space="preserve">Sonde gastrique d’alimentation </w:t>
      </w:r>
    </w:p>
    <w:p w14:paraId="2A9125EC" w14:textId="77777777" w:rsidR="00456AA6" w:rsidRDefault="00456AA6" w:rsidP="00456AA6">
      <w:pPr>
        <w:numPr>
          <w:ilvl w:val="0"/>
          <w:numId w:val="2"/>
        </w:numPr>
      </w:pPr>
      <w:r>
        <w:t>Alimentation et hydratation correcte</w:t>
      </w:r>
    </w:p>
    <w:p w14:paraId="1D688FC6" w14:textId="77777777" w:rsidR="00456AA6" w:rsidRDefault="00456AA6" w:rsidP="00456AA6">
      <w:pPr>
        <w:pStyle w:val="Titre1"/>
      </w:pPr>
      <w:r>
        <w:t xml:space="preserve">Complication psychique </w:t>
      </w:r>
    </w:p>
    <w:p w14:paraId="4F606BE1" w14:textId="77777777" w:rsidR="00456AA6" w:rsidRDefault="00456AA6" w:rsidP="00456AA6">
      <w:pPr>
        <w:numPr>
          <w:ilvl w:val="0"/>
          <w:numId w:val="2"/>
        </w:numPr>
      </w:pPr>
      <w:r>
        <w:t>DTS </w:t>
      </w:r>
    </w:p>
    <w:p w14:paraId="4117857C" w14:textId="77777777" w:rsidR="00456AA6" w:rsidRDefault="00456AA6" w:rsidP="00456AA6">
      <w:pPr>
        <w:numPr>
          <w:ilvl w:val="0"/>
          <w:numId w:val="2"/>
        </w:numPr>
      </w:pPr>
      <w:r>
        <w:t xml:space="preserve">Défaut de reconnaissance de l’entourage </w:t>
      </w:r>
    </w:p>
    <w:p w14:paraId="3E68AB5B" w14:textId="77777777" w:rsidR="00456AA6" w:rsidRDefault="00456AA6" w:rsidP="00456AA6">
      <w:pPr>
        <w:numPr>
          <w:ilvl w:val="0"/>
          <w:numId w:val="2"/>
        </w:numPr>
      </w:pPr>
      <w:r>
        <w:lastRenderedPageBreak/>
        <w:t>Dépendance accrue, entretenu par d’attitude mentaliste et perte de l’estime de soi qui en résulte</w:t>
      </w:r>
    </w:p>
    <w:p w14:paraId="50829C92" w14:textId="77777777" w:rsidR="00456AA6" w:rsidRDefault="00456AA6" w:rsidP="00456AA6">
      <w:pPr>
        <w:pStyle w:val="Titre2"/>
      </w:pPr>
      <w:r>
        <w:t xml:space="preserve">Prevention </w:t>
      </w:r>
    </w:p>
    <w:p w14:paraId="3DBD7710" w14:textId="77777777" w:rsidR="00456AA6" w:rsidRDefault="00456AA6" w:rsidP="00456AA6">
      <w:pPr>
        <w:numPr>
          <w:ilvl w:val="0"/>
          <w:numId w:val="2"/>
        </w:numPr>
      </w:pPr>
      <w:r>
        <w:t>Entretient d’une relation régulière avec stimulation intellectuelle</w:t>
      </w:r>
    </w:p>
    <w:p w14:paraId="288D7B7A" w14:textId="77777777" w:rsidR="00456AA6" w:rsidRDefault="00456AA6" w:rsidP="00456AA6">
      <w:pPr>
        <w:numPr>
          <w:ilvl w:val="0"/>
          <w:numId w:val="2"/>
        </w:numPr>
      </w:pPr>
      <w:r>
        <w:t xml:space="preserve">Reconnaître en permanence les personnes dans le …… avant le traitement le </w:t>
      </w:r>
      <w:proofErr w:type="gramStart"/>
      <w:r>
        <w:t xml:space="preserve"> ….</w:t>
      </w:r>
      <w:proofErr w:type="gramEnd"/>
      <w:r>
        <w:t xml:space="preserve">. </w:t>
      </w:r>
      <w:proofErr w:type="gramStart"/>
      <w:r>
        <w:t>dans</w:t>
      </w:r>
      <w:proofErr w:type="gramEnd"/>
      <w:r>
        <w:t xml:space="preserve"> la personne</w:t>
      </w:r>
    </w:p>
    <w:p w14:paraId="56C6C8EB" w14:textId="77777777" w:rsidR="00456AA6" w:rsidRDefault="00456AA6" w:rsidP="00456AA6">
      <w:pPr>
        <w:numPr>
          <w:ilvl w:val="0"/>
          <w:numId w:val="2"/>
        </w:numPr>
      </w:pPr>
      <w:r>
        <w:t>Humanisation de ….</w:t>
      </w:r>
    </w:p>
    <w:p w14:paraId="2316B1CB" w14:textId="77777777" w:rsidR="00456AA6" w:rsidRPr="000B1CBB" w:rsidRDefault="00456AA6" w:rsidP="00456AA6">
      <w:pPr>
        <w:numPr>
          <w:ilvl w:val="0"/>
          <w:numId w:val="2"/>
        </w:numPr>
      </w:pPr>
      <w:r>
        <w:t xml:space="preserve">Maitriser la prise en charge de la ……. </w:t>
      </w:r>
    </w:p>
    <w:p w14:paraId="371453C4" w14:textId="2A971C4E" w:rsidR="003B4587" w:rsidRPr="00456AA6" w:rsidRDefault="003B4587" w:rsidP="00193895">
      <w:pPr>
        <w:numPr>
          <w:ilvl w:val="0"/>
          <w:numId w:val="0"/>
        </w:numPr>
        <w:ind w:left="720" w:hanging="720"/>
      </w:pPr>
    </w:p>
    <w:sectPr w:rsidR="003B4587" w:rsidRPr="00456AA6" w:rsidSect="00A11211">
      <w:headerReference w:type="default" r:id="rId7"/>
      <w:footerReference w:type="default" r:id="rId8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508AA" w14:textId="77777777" w:rsidR="00DF019B" w:rsidRDefault="00DF019B">
      <w:pPr>
        <w:spacing w:after="0" w:line="240" w:lineRule="auto"/>
      </w:pPr>
      <w:r>
        <w:separator/>
      </w:r>
    </w:p>
  </w:endnote>
  <w:endnote w:type="continuationSeparator" w:id="0">
    <w:p w14:paraId="44D5B729" w14:textId="77777777" w:rsidR="00DF019B" w:rsidRDefault="00DF0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00595" w14:textId="379D0195" w:rsidR="00A11211" w:rsidRDefault="00456AA6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93895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2BF2F441" w14:textId="77777777" w:rsidR="006D2B9E" w:rsidRDefault="00DF019B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8435D7" w14:textId="77777777" w:rsidR="00DF019B" w:rsidRDefault="00DF019B">
      <w:pPr>
        <w:spacing w:after="0" w:line="240" w:lineRule="auto"/>
      </w:pPr>
      <w:r>
        <w:separator/>
      </w:r>
    </w:p>
  </w:footnote>
  <w:footnote w:type="continuationSeparator" w:id="0">
    <w:p w14:paraId="314CC7D1" w14:textId="77777777" w:rsidR="00DF019B" w:rsidRDefault="00DF01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F8B18" w14:textId="77777777" w:rsidR="006D2B9E" w:rsidRDefault="00456AA6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3082C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78257EB"/>
    <w:multiLevelType w:val="hybridMultilevel"/>
    <w:tmpl w:val="28D005A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324DF7"/>
    <w:multiLevelType w:val="multilevel"/>
    <w:tmpl w:val="87B4963C"/>
    <w:lvl w:ilvl="0">
      <w:start w:val="1"/>
      <w:numFmt w:val="decimal"/>
      <w:pStyle w:val="Nor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07B27BF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A3"/>
    <w:rsid w:val="000553A3"/>
    <w:rsid w:val="00193895"/>
    <w:rsid w:val="003B4587"/>
    <w:rsid w:val="00456AA6"/>
    <w:rsid w:val="007A56AD"/>
    <w:rsid w:val="00B31457"/>
    <w:rsid w:val="00CE5FD0"/>
    <w:rsid w:val="00DA78D0"/>
    <w:rsid w:val="00DF0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949F8"/>
  <w15:chartTrackingRefBased/>
  <w15:docId w15:val="{509C12B1-01EC-425A-9548-AA227EF54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AA6"/>
    <w:pPr>
      <w:numPr>
        <w:numId w:val="4"/>
      </w:numPr>
    </w:pPr>
    <w:rPr>
      <w:rFonts w:ascii="Times New Roman" w:hAnsi="Times New Roman"/>
      <w:sz w:val="20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456AA6"/>
    <w:pPr>
      <w:keepNext/>
      <w:keepLines/>
      <w:numPr>
        <w:numId w:val="3"/>
      </w:numPr>
      <w:spacing w:after="0"/>
      <w:outlineLvl w:val="0"/>
    </w:pPr>
    <w:rPr>
      <w:rFonts w:eastAsiaTheme="majorEastAsia" w:cstheme="majorBidi"/>
      <w:color w:val="92421E"/>
      <w:sz w:val="28"/>
      <w:szCs w:val="32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56AA6"/>
    <w:pPr>
      <w:keepNext/>
      <w:keepLines/>
      <w:numPr>
        <w:ilvl w:val="1"/>
        <w:numId w:val="3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56AA6"/>
    <w:pPr>
      <w:keepNext/>
      <w:keepLines/>
      <w:numPr>
        <w:ilvl w:val="2"/>
        <w:numId w:val="3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56AA6"/>
    <w:pPr>
      <w:keepNext/>
      <w:keepLines/>
      <w:numPr>
        <w:ilvl w:val="3"/>
        <w:numId w:val="3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456AA6"/>
    <w:pPr>
      <w:keepNext/>
      <w:keepLines/>
      <w:numPr>
        <w:ilvl w:val="4"/>
        <w:numId w:val="3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456AA6"/>
    <w:pPr>
      <w:keepNext/>
      <w:keepLines/>
      <w:numPr>
        <w:ilvl w:val="5"/>
        <w:numId w:val="3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6AA6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6AA6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6AA6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A56AD"/>
    <w:pPr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456AA6"/>
    <w:rPr>
      <w:rFonts w:ascii="Times New Roman" w:eastAsiaTheme="majorEastAsia" w:hAnsi="Times New Roman" w:cstheme="majorBidi"/>
      <w:color w:val="92421E"/>
      <w:sz w:val="28"/>
      <w:szCs w:val="32"/>
      <w:u w:val="single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456AA6"/>
    <w:rPr>
      <w:rFonts w:ascii="Times New Roman" w:eastAsiaTheme="majorEastAsia" w:hAnsi="Times New Roman" w:cstheme="majorBidi"/>
      <w:color w:val="2F5496" w:themeColor="accent1" w:themeShade="BF"/>
      <w:sz w:val="26"/>
      <w:szCs w:val="26"/>
      <w:u w:val="single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456AA6"/>
    <w:rPr>
      <w:rFonts w:ascii="Times New Roman" w:eastAsiaTheme="majorEastAsia" w:hAnsi="Times New Roman" w:cstheme="majorBidi"/>
      <w:color w:val="00B050"/>
      <w:sz w:val="24"/>
      <w:szCs w:val="24"/>
      <w:u w:val="single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456AA6"/>
    <w:rPr>
      <w:rFonts w:ascii="Times New Roman" w:eastAsiaTheme="majorEastAsia" w:hAnsi="Times New Roman" w:cstheme="majorBidi"/>
      <w:iCs/>
      <w:color w:val="7030A0"/>
      <w:u w:val="single"/>
      <w:lang w:val="fr-FR"/>
    </w:rPr>
  </w:style>
  <w:style w:type="character" w:customStyle="1" w:styleId="Titre5Car">
    <w:name w:val="Titre 5 Car"/>
    <w:basedOn w:val="Policepardfaut"/>
    <w:link w:val="Titre5"/>
    <w:uiPriority w:val="9"/>
    <w:rsid w:val="00456AA6"/>
    <w:rPr>
      <w:rFonts w:ascii="Times New Roman" w:eastAsiaTheme="majorEastAsia" w:hAnsi="Times New Roman" w:cstheme="majorBidi"/>
      <w:color w:val="002060"/>
      <w:sz w:val="20"/>
      <w:lang w:val="fr-FR"/>
    </w:rPr>
  </w:style>
  <w:style w:type="character" w:customStyle="1" w:styleId="Titre6Car">
    <w:name w:val="Titre 6 Car"/>
    <w:basedOn w:val="Policepardfaut"/>
    <w:link w:val="Titre6"/>
    <w:uiPriority w:val="9"/>
    <w:rsid w:val="00456AA6"/>
    <w:rPr>
      <w:rFonts w:ascii="Times New Roman" w:eastAsiaTheme="majorEastAsia" w:hAnsi="Times New Roman" w:cstheme="majorBidi"/>
      <w:color w:val="ED7D31" w:themeColor="accent2"/>
      <w:sz w:val="20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456AA6"/>
    <w:rPr>
      <w:rFonts w:asciiTheme="majorHAnsi" w:eastAsiaTheme="majorEastAsia" w:hAnsiTheme="majorHAnsi" w:cstheme="majorBidi"/>
      <w:i/>
      <w:iCs/>
      <w:color w:val="1F3763" w:themeColor="accent1" w:themeShade="7F"/>
      <w:sz w:val="20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456AA6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456A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456AA6"/>
    <w:pPr>
      <w:numPr>
        <w:numId w:val="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 w:line="360" w:lineRule="auto"/>
      <w:contextualSpacing/>
      <w:jc w:val="center"/>
    </w:pPr>
    <w:rPr>
      <w:rFonts w:eastAsiaTheme="majorEastAsia" w:cstheme="majorBidi"/>
      <w:caps/>
      <w:color w:val="FF0000"/>
      <w:spacing w:val="-10"/>
      <w:kern w:val="28"/>
      <w:sz w:val="32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456AA6"/>
    <w:rPr>
      <w:rFonts w:ascii="Times New Roman" w:eastAsiaTheme="majorEastAsia" w:hAnsi="Times New Roman" w:cstheme="majorBidi"/>
      <w:caps/>
      <w:color w:val="FF0000"/>
      <w:spacing w:val="-10"/>
      <w:kern w:val="28"/>
      <w:sz w:val="32"/>
      <w:szCs w:val="56"/>
      <w:lang w:val="fr-FR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En-tte">
    <w:name w:val="header"/>
    <w:basedOn w:val="Normal"/>
    <w:link w:val="En-tteCar"/>
    <w:uiPriority w:val="99"/>
    <w:unhideWhenUsed/>
    <w:rsid w:val="00456A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56AA6"/>
    <w:rPr>
      <w:rFonts w:ascii="Times New Roman" w:hAnsi="Times New Roman"/>
      <w:sz w:val="20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456A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56AA6"/>
    <w:rPr>
      <w:rFonts w:ascii="Times New Roman" w:hAnsi="Times New Roman"/>
      <w:sz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5</cp:revision>
  <dcterms:created xsi:type="dcterms:W3CDTF">2025-08-22T16:17:00Z</dcterms:created>
  <dcterms:modified xsi:type="dcterms:W3CDTF">2025-09-01T14:48:00Z</dcterms:modified>
</cp:coreProperties>
</file>