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FB10F" w14:textId="4A9D810B" w:rsidR="00D756AA" w:rsidRPr="00225F37" w:rsidRDefault="00D756AA" w:rsidP="00D756AA">
      <w:pPr>
        <w:pStyle w:val="Titre1"/>
      </w:pPr>
      <w:bookmarkStart w:id="0" w:name="_Toc201744481"/>
      <w:r w:rsidRPr="00225F37">
        <w:t>disjonction acromio-claviculaire</w:t>
      </w:r>
      <w:bookmarkEnd w:id="0"/>
    </w:p>
    <w:p w14:paraId="176C61C8" w14:textId="19EB095C" w:rsidR="00D756AA" w:rsidRPr="00D15D81" w:rsidRDefault="00D756AA" w:rsidP="00D756AA">
      <w:pPr>
        <w:pStyle w:val="Titre2"/>
      </w:pPr>
      <w:bookmarkStart w:id="1" w:name="_Toc201744482"/>
      <w:r w:rsidRPr="00D15D81">
        <w:t>Généralités</w:t>
      </w:r>
      <w:bookmarkEnd w:id="1"/>
      <w:r w:rsidRPr="00D15D81">
        <w:t xml:space="preserve"> </w:t>
      </w:r>
    </w:p>
    <w:p w14:paraId="68D2C6FE" w14:textId="21E94662" w:rsidR="00D756AA" w:rsidRPr="00D15D81" w:rsidRDefault="00D756AA" w:rsidP="00D756AA">
      <w:r w:rsidRPr="00D15D81">
        <w:t>Entorses et luxations acromio-claviculaires</w:t>
      </w:r>
    </w:p>
    <w:p w14:paraId="6E235135" w14:textId="74373BF5" w:rsidR="00D756AA" w:rsidRPr="00D15D81" w:rsidRDefault="00D756AA" w:rsidP="00D756AA">
      <w:r w:rsidRPr="00D15D81">
        <w:t>Lésion fréquentes chez le sujet jeun</w:t>
      </w:r>
      <w:r w:rsidR="000A5568" w:rsidRPr="00D15D81">
        <w:t>e</w:t>
      </w:r>
      <w:r w:rsidRPr="00D15D81">
        <w:t>, sportif, ou lors d’un AVP, le plus souvent bénigne</w:t>
      </w:r>
    </w:p>
    <w:p w14:paraId="78008334" w14:textId="17F379F0" w:rsidR="00D756AA" w:rsidRPr="00D15D81" w:rsidRDefault="00D756AA" w:rsidP="00D756AA">
      <w:r w:rsidRPr="00D15D81">
        <w:t>Rappel anatomique : ligament, acromio-claviculaire, acromio-coracoïdien, et coraco-claviculaire (trapézoïde en dehors et conoïde en dedans)</w:t>
      </w:r>
    </w:p>
    <w:p w14:paraId="72999D90" w14:textId="6E5DB1FA" w:rsidR="00D756AA" w:rsidRPr="00D15D81" w:rsidRDefault="00D756AA" w:rsidP="00D756AA">
      <w:pPr>
        <w:pStyle w:val="Titre2"/>
      </w:pPr>
      <w:bookmarkStart w:id="2" w:name="_Toc201744483"/>
      <w:r w:rsidRPr="00D15D81">
        <w:t>Etiologies</w:t>
      </w:r>
      <w:bookmarkEnd w:id="2"/>
    </w:p>
    <w:p w14:paraId="373B4ED8" w14:textId="4156FE57" w:rsidR="00D756AA" w:rsidRPr="00D15D81" w:rsidRDefault="00D756AA" w:rsidP="00D756AA">
      <w:r w:rsidRPr="00D15D81">
        <w:t xml:space="preserve">Essentiellement choc direct sur l’épaule </w:t>
      </w:r>
    </w:p>
    <w:p w14:paraId="49B978FB" w14:textId="0CF8920A" w:rsidR="00D756AA" w:rsidRPr="00D15D81" w:rsidRDefault="00D756AA" w:rsidP="00D756AA">
      <w:r w:rsidRPr="00D15D81">
        <w:t xml:space="preserve">Chute sur le moignon de l’épaule </w:t>
      </w:r>
    </w:p>
    <w:p w14:paraId="7A602DC4" w14:textId="536C013B" w:rsidR="00D756AA" w:rsidRPr="00D15D81" w:rsidRDefault="00D756AA" w:rsidP="00D756AA">
      <w:r w:rsidRPr="00D15D81">
        <w:t>Sports +++</w:t>
      </w:r>
    </w:p>
    <w:p w14:paraId="71780FFE" w14:textId="160D78B2" w:rsidR="00D756AA" w:rsidRPr="00D15D81" w:rsidRDefault="000A5568" w:rsidP="000A5568">
      <w:pPr>
        <w:pStyle w:val="Titre2"/>
      </w:pPr>
      <w:bookmarkStart w:id="3" w:name="_Toc201744484"/>
      <w:r w:rsidRPr="00D15D81">
        <w:t>Etude anatomopathologique</w:t>
      </w:r>
      <w:bookmarkEnd w:id="3"/>
      <w:r w:rsidRPr="00D15D81">
        <w:t xml:space="preserve"> </w:t>
      </w:r>
    </w:p>
    <w:p w14:paraId="0EBBED1F" w14:textId="11646972" w:rsidR="000A5568" w:rsidRPr="00D15D81" w:rsidRDefault="000A5568" w:rsidP="000A5568">
      <w:pPr>
        <w:pStyle w:val="Titre3"/>
      </w:pPr>
      <w:bookmarkStart w:id="4" w:name="_Toc201744485"/>
      <w:r w:rsidRPr="00D15D81">
        <w:t>Classification JULLIARD</w:t>
      </w:r>
      <w:bookmarkEnd w:id="4"/>
    </w:p>
    <w:p w14:paraId="542E00C5" w14:textId="434661A2" w:rsidR="000A5568" w:rsidRPr="00D15D81" w:rsidRDefault="000A5568" w:rsidP="000A5568">
      <w:r w:rsidRPr="00D15D81">
        <w:t xml:space="preserve">Stade </w:t>
      </w:r>
      <w:r w:rsidR="00676BCB">
        <w:t>I</w:t>
      </w:r>
      <w:r w:rsidRPr="00D15D81">
        <w:t> : entorse simple (élongation AC)</w:t>
      </w:r>
    </w:p>
    <w:p w14:paraId="6B4A542C" w14:textId="42002D8D" w:rsidR="000A5568" w:rsidRPr="00D15D81" w:rsidRDefault="000A5568" w:rsidP="000A5568">
      <w:r w:rsidRPr="00D15D81">
        <w:t xml:space="preserve">Stade </w:t>
      </w:r>
      <w:r w:rsidR="00676BCB">
        <w:t>II</w:t>
      </w:r>
      <w:r w:rsidRPr="00D15D81">
        <w:t> : disjonction (rupture AC)</w:t>
      </w:r>
    </w:p>
    <w:p w14:paraId="0B2B723E" w14:textId="5CAB6AB2" w:rsidR="000A5568" w:rsidRPr="00D15D81" w:rsidRDefault="000A5568" w:rsidP="000A5568">
      <w:r w:rsidRPr="00D15D81">
        <w:t>Stade</w:t>
      </w:r>
      <w:r w:rsidR="00676BCB">
        <w:t xml:space="preserve"> III</w:t>
      </w:r>
      <w:r w:rsidRPr="00D15D81">
        <w:t> : dislocation (rupture AC + CC)</w:t>
      </w:r>
    </w:p>
    <w:p w14:paraId="5000F308" w14:textId="0DA5E865" w:rsidR="000A5568" w:rsidRPr="00D15D81" w:rsidRDefault="000A5568" w:rsidP="000A5568">
      <w:r w:rsidRPr="00D15D81">
        <w:t xml:space="preserve">Stade </w:t>
      </w:r>
      <w:r w:rsidR="00676BCB">
        <w:t>IV</w:t>
      </w:r>
      <w:r w:rsidRPr="00D15D81">
        <w:t xml:space="preserve"> : pour certains : chape </w:t>
      </w:r>
      <w:proofErr w:type="spellStart"/>
      <w:r w:rsidRPr="00D15D81">
        <w:t>delto</w:t>
      </w:r>
      <w:proofErr w:type="spellEnd"/>
      <w:r w:rsidRPr="00D15D81">
        <w:t>-trapézienne rompue</w:t>
      </w:r>
    </w:p>
    <w:p w14:paraId="5C74D135" w14:textId="0551CBFF" w:rsidR="00DB5BE9" w:rsidRPr="00D15D81" w:rsidRDefault="00F7663E" w:rsidP="00DB5BE9">
      <w:pPr>
        <w:pStyle w:val="Titre2"/>
      </w:pPr>
      <w:bookmarkStart w:id="5" w:name="_Toc201744486"/>
      <w:r w:rsidRPr="00D15D81">
        <w:t>Diagnostic</w:t>
      </w:r>
      <w:bookmarkEnd w:id="5"/>
    </w:p>
    <w:p w14:paraId="659DFFFC" w14:textId="15A8BA83" w:rsidR="00DB5BE9" w:rsidRPr="00D15D81" w:rsidRDefault="00DB5BE9" w:rsidP="00DB5BE9">
      <w:pPr>
        <w:pStyle w:val="Titre3"/>
      </w:pPr>
      <w:bookmarkStart w:id="6" w:name="_Toc201744487"/>
      <w:r w:rsidRPr="00D15D81">
        <w:t>Examen clinique</w:t>
      </w:r>
      <w:bookmarkEnd w:id="6"/>
      <w:r w:rsidRPr="00D15D81">
        <w:t xml:space="preserve"> </w:t>
      </w:r>
    </w:p>
    <w:p w14:paraId="0507F575" w14:textId="068CAF1B" w:rsidR="00DB5BE9" w:rsidRPr="00D15D81" w:rsidRDefault="00DB5BE9" w:rsidP="00DB5BE9">
      <w:pPr>
        <w:pStyle w:val="Titre4"/>
      </w:pPr>
      <w:r w:rsidRPr="00D15D81">
        <w:t>Stade 1 :</w:t>
      </w:r>
    </w:p>
    <w:p w14:paraId="5E264BB0" w14:textId="19379C74" w:rsidR="00DB5BE9" w:rsidRPr="00D15D81" w:rsidRDefault="00DB5BE9" w:rsidP="00DB5BE9">
      <w:r w:rsidRPr="00D15D81">
        <w:t>Douleur exquise sans instabilité articulaire</w:t>
      </w:r>
    </w:p>
    <w:p w14:paraId="0579CBCF" w14:textId="3F645501" w:rsidR="00DB5BE9" w:rsidRPr="00D15D81" w:rsidRDefault="00DB5BE9" w:rsidP="00DB5BE9">
      <w:pPr>
        <w:pStyle w:val="Titre4"/>
      </w:pPr>
      <w:r w:rsidRPr="00D15D81">
        <w:t>Stade II :</w:t>
      </w:r>
    </w:p>
    <w:p w14:paraId="071DEF84" w14:textId="78CA3A73" w:rsidR="00DB5BE9" w:rsidRPr="00D15D81" w:rsidRDefault="00DB5BE9" w:rsidP="00DB5BE9">
      <w:r w:rsidRPr="00D15D81">
        <w:t>Douleur plus important ave saillie modéré de l’</w:t>
      </w:r>
      <w:r w:rsidR="00F7663E" w:rsidRPr="00D15D81">
        <w:t>extrémité</w:t>
      </w:r>
      <w:r w:rsidRPr="00D15D81">
        <w:t xml:space="preserve"> exter</w:t>
      </w:r>
      <w:r w:rsidR="00F7663E" w:rsidRPr="00D15D81">
        <w:t>ne</w:t>
      </w:r>
      <w:r w:rsidRPr="00D15D81">
        <w:t xml:space="preserve"> de la clavicule </w:t>
      </w:r>
      <w:r w:rsidR="00F7663E" w:rsidRPr="00D15D81">
        <w:t>disparaissant</w:t>
      </w:r>
      <w:r w:rsidRPr="00D15D81">
        <w:t xml:space="preserve"> à la pressio</w:t>
      </w:r>
      <w:r w:rsidR="00F7663E" w:rsidRPr="00D15D81">
        <w:t>n</w:t>
      </w:r>
      <w:r w:rsidRPr="00D15D81">
        <w:t> : touche de piano ou lors de l’</w:t>
      </w:r>
      <w:r w:rsidR="00F7663E" w:rsidRPr="00D15D81">
        <w:t>abduction</w:t>
      </w:r>
      <w:r w:rsidRPr="00D15D81">
        <w:t xml:space="preserve"> à 90°</w:t>
      </w:r>
    </w:p>
    <w:p w14:paraId="762BC9AF" w14:textId="3D2A5733" w:rsidR="00DB5BE9" w:rsidRPr="00D15D81" w:rsidRDefault="00DB5BE9" w:rsidP="00DB5BE9">
      <w:pPr>
        <w:pStyle w:val="Titre4"/>
      </w:pPr>
      <w:r w:rsidRPr="00D15D81">
        <w:t xml:space="preserve">Stade III : </w:t>
      </w:r>
    </w:p>
    <w:p w14:paraId="1C601E04" w14:textId="2C917989" w:rsidR="00DB5BE9" w:rsidRPr="00D15D81" w:rsidRDefault="00DB5BE9" w:rsidP="00DB5BE9">
      <w:r w:rsidRPr="00D15D81">
        <w:t>Déforma</w:t>
      </w:r>
      <w:r w:rsidR="00F7663E" w:rsidRPr="00D15D81">
        <w:t>t</w:t>
      </w:r>
      <w:r w:rsidRPr="00D15D81">
        <w:t>io</w:t>
      </w:r>
      <w:r w:rsidR="00F7663E" w:rsidRPr="00D15D81">
        <w:t>n</w:t>
      </w:r>
      <w:r w:rsidRPr="00D15D81">
        <w:t xml:space="preserve"> plus accentuée en marche d’escalier avec </w:t>
      </w:r>
      <w:r w:rsidR="00F7663E" w:rsidRPr="00D15D81">
        <w:t>importante</w:t>
      </w:r>
      <w:r w:rsidRPr="00D15D81">
        <w:t xml:space="preserve"> </w:t>
      </w:r>
      <w:r w:rsidR="00F7663E" w:rsidRPr="00D15D81">
        <w:t>instabilité antéro-postérieur</w:t>
      </w:r>
      <w:r w:rsidRPr="00D15D81">
        <w:t xml:space="preserve"> (tiroir antéropostérieur claviculaire) : test</w:t>
      </w:r>
      <w:r w:rsidR="00F7663E" w:rsidRPr="00D15D81">
        <w:t xml:space="preserve"> </w:t>
      </w:r>
      <w:r w:rsidRPr="00D15D81">
        <w:t>de ré</w:t>
      </w:r>
      <w:r w:rsidR="00F7663E" w:rsidRPr="00D15D81">
        <w:t>d</w:t>
      </w:r>
      <w:r w:rsidRPr="00D15D81">
        <w:t>uctibil</w:t>
      </w:r>
      <w:r w:rsidR="00F7663E" w:rsidRPr="00D15D81">
        <w:t>it</w:t>
      </w:r>
      <w:r w:rsidRPr="00D15D81">
        <w:t xml:space="preserve">é ne </w:t>
      </w:r>
      <w:r w:rsidR="00F7663E" w:rsidRPr="00D15D81">
        <w:t>abduction</w:t>
      </w:r>
      <w:r w:rsidRPr="00D15D81">
        <w:t xml:space="preserve"> négati</w:t>
      </w:r>
      <w:r w:rsidR="00A655DA">
        <w:t>ve</w:t>
      </w:r>
    </w:p>
    <w:p w14:paraId="4A91345E" w14:textId="695FF68C" w:rsidR="00DB5BE9" w:rsidRPr="00D15D81" w:rsidRDefault="00F7663E" w:rsidP="00DB5BE9">
      <w:pPr>
        <w:pStyle w:val="Titre4"/>
      </w:pPr>
      <w:r w:rsidRPr="00D15D81">
        <w:t>Stade IV :</w:t>
      </w:r>
    </w:p>
    <w:p w14:paraId="21824DF9" w14:textId="31802A44" w:rsidR="00F7663E" w:rsidRPr="00D15D81" w:rsidRDefault="00F7663E" w:rsidP="00F7663E">
      <w:r w:rsidRPr="00D15D81">
        <w:t xml:space="preserve">Instabilité de la ceinture scapulaire global ave IF sévère du moignon de l’épaule </w:t>
      </w:r>
    </w:p>
    <w:p w14:paraId="1CE24C9F" w14:textId="15CCCAA2" w:rsidR="00F7663E" w:rsidRPr="00D15D81" w:rsidRDefault="00F7663E" w:rsidP="00F7663E">
      <w:pPr>
        <w:pStyle w:val="Titre3"/>
      </w:pPr>
      <w:bookmarkStart w:id="7" w:name="_Toc201744488"/>
      <w:r w:rsidRPr="00D15D81">
        <w:lastRenderedPageBreak/>
        <w:t>Examen radiologique</w:t>
      </w:r>
      <w:bookmarkEnd w:id="7"/>
    </w:p>
    <w:p w14:paraId="6C865AAD" w14:textId="4AFFEC65" w:rsidR="00F7663E" w:rsidRPr="00D15D81" w:rsidRDefault="00F7663E" w:rsidP="00F7663E">
      <w:pPr>
        <w:pStyle w:val="Titre4"/>
      </w:pPr>
      <w:r w:rsidRPr="00D15D81">
        <w:t xml:space="preserve">Technique </w:t>
      </w:r>
    </w:p>
    <w:p w14:paraId="3EC30490" w14:textId="3B8321C6" w:rsidR="00F7663E" w:rsidRPr="00D15D81" w:rsidRDefault="00F7663E" w:rsidP="00F7663E">
      <w:r w:rsidRPr="00D15D81">
        <w:t>Radio comparative de face, incidence de la « sieste »</w:t>
      </w:r>
    </w:p>
    <w:p w14:paraId="30B36CD1" w14:textId="1DC93014" w:rsidR="00F7663E" w:rsidRPr="00D15D81" w:rsidRDefault="00F7663E" w:rsidP="00F7663E">
      <w:r w:rsidRPr="00D15D81">
        <w:t>Epaule épreuve dynamique : poids 5 kg dans les mains, pour a basse l’épaule</w:t>
      </w:r>
    </w:p>
    <w:p w14:paraId="4A46438F" w14:textId="3919FD3C" w:rsidR="005956D0" w:rsidRPr="00D15D81" w:rsidRDefault="005956D0" w:rsidP="005956D0">
      <w:pPr>
        <w:pStyle w:val="Titre4"/>
      </w:pPr>
      <w:r w:rsidRPr="00D15D81">
        <w:t>Résultats : ana-</w:t>
      </w:r>
      <w:proofErr w:type="spellStart"/>
      <w:r w:rsidRPr="00D15D81">
        <w:t>path</w:t>
      </w:r>
      <w:proofErr w:type="spellEnd"/>
    </w:p>
    <w:p w14:paraId="3C2A31D7" w14:textId="6C8497B3" w:rsidR="005956D0" w:rsidRPr="00D15D81" w:rsidRDefault="005956D0" w:rsidP="005956D0">
      <w:r w:rsidRPr="00D15D81">
        <w:t>Sade I : normal</w:t>
      </w:r>
    </w:p>
    <w:p w14:paraId="35BC8F5C" w14:textId="7D6F4B66" w:rsidR="005956D0" w:rsidRPr="00D15D81" w:rsidRDefault="005956D0" w:rsidP="005956D0">
      <w:r w:rsidRPr="00D15D81">
        <w:t>Stade II : élargissement de l’interligne</w:t>
      </w:r>
    </w:p>
    <w:p w14:paraId="0B667D23" w14:textId="77A80637" w:rsidR="005956D0" w:rsidRPr="00D15D81" w:rsidRDefault="005956D0" w:rsidP="005956D0">
      <w:r w:rsidRPr="00D15D81">
        <w:t>Stade III : perte de contact important entre acromio</w:t>
      </w:r>
      <w:r w:rsidR="00DF7967" w:rsidRPr="00D15D81">
        <w:t>n</w:t>
      </w:r>
      <w:r w:rsidRPr="00D15D81">
        <w:t xml:space="preserve"> et clavicule </w:t>
      </w:r>
    </w:p>
    <w:p w14:paraId="3CEEC00D" w14:textId="77777777" w:rsidR="004339D8" w:rsidRPr="00D15D81" w:rsidRDefault="005956D0" w:rsidP="005956D0">
      <w:r w:rsidRPr="00D15D81">
        <w:t>Stade IV : important diastasis AC évident</w:t>
      </w:r>
    </w:p>
    <w:p w14:paraId="2402E313" w14:textId="77777777" w:rsidR="004339D8" w:rsidRPr="00D15D81" w:rsidRDefault="004339D8" w:rsidP="004339D8">
      <w:pPr>
        <w:pStyle w:val="Titre2"/>
      </w:pPr>
      <w:bookmarkStart w:id="8" w:name="_Toc201744489"/>
      <w:r w:rsidRPr="00D15D81">
        <w:t>Evolution et pronostic</w:t>
      </w:r>
      <w:bookmarkEnd w:id="8"/>
    </w:p>
    <w:p w14:paraId="41072F11" w14:textId="77777777" w:rsidR="004339D8" w:rsidRPr="00D15D81" w:rsidRDefault="004339D8" w:rsidP="00203D89">
      <w:pPr>
        <w:pStyle w:val="Titre3"/>
      </w:pPr>
      <w:r w:rsidRPr="00D15D81">
        <w:t xml:space="preserve">Favorable </w:t>
      </w:r>
    </w:p>
    <w:p w14:paraId="5BB5E326" w14:textId="1A7A65AA" w:rsidR="004339D8" w:rsidRPr="00D15D81" w:rsidRDefault="004339D8" w:rsidP="004339D8">
      <w:pPr>
        <w:numPr>
          <w:ilvl w:val="1"/>
          <w:numId w:val="8"/>
        </w:numPr>
      </w:pPr>
      <w:r w:rsidRPr="00D15D81">
        <w:t>En 3 – 4 semaines : beaucoup de gens présentent une luxation séquellaire sans gêne</w:t>
      </w:r>
    </w:p>
    <w:p w14:paraId="2D6707CA" w14:textId="77777777" w:rsidR="004339D8" w:rsidRPr="00D15D81" w:rsidRDefault="004339D8" w:rsidP="00203D89">
      <w:pPr>
        <w:pStyle w:val="Titre3"/>
      </w:pPr>
      <w:r w:rsidRPr="00D15D81">
        <w:t xml:space="preserve">Défavorable </w:t>
      </w:r>
    </w:p>
    <w:p w14:paraId="4F200AC2" w14:textId="249E9FC5" w:rsidR="005956D0" w:rsidRPr="00D15D81" w:rsidRDefault="004339D8" w:rsidP="004339D8">
      <w:pPr>
        <w:numPr>
          <w:ilvl w:val="1"/>
          <w:numId w:val="8"/>
        </w:numPr>
      </w:pPr>
      <w:r w:rsidRPr="00D15D81">
        <w:t xml:space="preserve">Séquelle douloureuse : abduction supérieure </w:t>
      </w:r>
      <w:r w:rsidR="00D1475B">
        <w:t>à</w:t>
      </w:r>
      <w:r w:rsidRPr="00D15D81">
        <w:t xml:space="preserve"> 90° </w:t>
      </w:r>
      <w:r w:rsidR="005956D0" w:rsidRPr="00D15D81">
        <w:t xml:space="preserve"> </w:t>
      </w:r>
    </w:p>
    <w:p w14:paraId="0799D8FA" w14:textId="66E4A0CC" w:rsidR="004339D8" w:rsidRPr="00D15D81" w:rsidRDefault="004339D8" w:rsidP="004339D8">
      <w:pPr>
        <w:numPr>
          <w:ilvl w:val="1"/>
          <w:numId w:val="8"/>
        </w:numPr>
      </w:pPr>
      <w:r w:rsidRPr="00D15D81">
        <w:t>Gêne fonctionnelle : faiblesse et limitation de la mobilité de la ceinture scapulaire</w:t>
      </w:r>
    </w:p>
    <w:p w14:paraId="4307BCE2" w14:textId="7E29506F" w:rsidR="004339D8" w:rsidRPr="00D15D81" w:rsidRDefault="004339D8" w:rsidP="004339D8">
      <w:pPr>
        <w:numPr>
          <w:ilvl w:val="1"/>
          <w:numId w:val="8"/>
        </w:numPr>
      </w:pPr>
      <w:r w:rsidRPr="00D15D81">
        <w:t>Rarement calcification périarticulaire voir arthrose AC</w:t>
      </w:r>
    </w:p>
    <w:p w14:paraId="11FFB527" w14:textId="0A7CD879" w:rsidR="004339D8" w:rsidRPr="00D15D81" w:rsidRDefault="004339D8" w:rsidP="004339D8">
      <w:pPr>
        <w:pStyle w:val="Titre2"/>
      </w:pPr>
      <w:bookmarkStart w:id="9" w:name="_Toc201744490"/>
      <w:r w:rsidRPr="00D15D81">
        <w:t>Traitement</w:t>
      </w:r>
      <w:bookmarkEnd w:id="9"/>
    </w:p>
    <w:p w14:paraId="0FBFFDD2" w14:textId="376E098E" w:rsidR="004339D8" w:rsidRPr="00D15D81" w:rsidRDefault="004339D8" w:rsidP="004339D8">
      <w:pPr>
        <w:pStyle w:val="Titre3"/>
      </w:pPr>
      <w:bookmarkStart w:id="10" w:name="_Toc201744491"/>
      <w:r w:rsidRPr="00D15D81">
        <w:t>Orthopédique</w:t>
      </w:r>
      <w:bookmarkEnd w:id="10"/>
      <w:r w:rsidRPr="00D15D81">
        <w:t xml:space="preserve"> </w:t>
      </w:r>
    </w:p>
    <w:p w14:paraId="0C45E8D2" w14:textId="49D41D08" w:rsidR="004339D8" w:rsidRPr="00D15D81" w:rsidRDefault="004339D8" w:rsidP="004339D8">
      <w:r w:rsidRPr="00D15D81">
        <w:t>Suffisant dans la majorité des cas</w:t>
      </w:r>
    </w:p>
    <w:p w14:paraId="66064DE8" w14:textId="08D738EF" w:rsidR="004339D8" w:rsidRPr="00D15D81" w:rsidRDefault="004339D8" w:rsidP="004339D8">
      <w:pPr>
        <w:numPr>
          <w:ilvl w:val="1"/>
          <w:numId w:val="8"/>
        </w:numPr>
      </w:pPr>
      <w:r w:rsidRPr="00D15D81">
        <w:t>Bandage soulevant le bras et abaissant la clavicule</w:t>
      </w:r>
    </w:p>
    <w:p w14:paraId="059007D1" w14:textId="274CDAA0" w:rsidR="004339D8" w:rsidRDefault="004339D8" w:rsidP="004339D8">
      <w:pPr>
        <w:numPr>
          <w:ilvl w:val="1"/>
          <w:numId w:val="8"/>
        </w:numPr>
      </w:pPr>
      <w:r w:rsidRPr="00D15D81">
        <w:t>Plâtre thoraco-brachial en abduction (6 semaines)</w:t>
      </w:r>
    </w:p>
    <w:p w14:paraId="4A6C02E4" w14:textId="791132E1" w:rsidR="00D15D81" w:rsidRDefault="00D15D81" w:rsidP="004339D8">
      <w:pPr>
        <w:numPr>
          <w:ilvl w:val="1"/>
          <w:numId w:val="8"/>
        </w:numPr>
      </w:pPr>
      <w:r>
        <w:t>Abduction + antépulsion + rotation neutre</w:t>
      </w:r>
    </w:p>
    <w:p w14:paraId="203CE3D5" w14:textId="3B34B858" w:rsidR="00D15D81" w:rsidRDefault="00D15D81" w:rsidP="00D15D81">
      <w:pPr>
        <w:pStyle w:val="Titre3"/>
      </w:pPr>
      <w:bookmarkStart w:id="11" w:name="_Toc201744492"/>
      <w:r>
        <w:t>Chirurgical</w:t>
      </w:r>
      <w:bookmarkEnd w:id="11"/>
    </w:p>
    <w:p w14:paraId="5A7FF485" w14:textId="1A70A40C" w:rsidR="00D15D81" w:rsidRDefault="00D15D81" w:rsidP="00D15D81">
      <w:pPr>
        <w:pStyle w:val="Titre4"/>
      </w:pPr>
      <w:r>
        <w:t xml:space="preserve">But </w:t>
      </w:r>
    </w:p>
    <w:p w14:paraId="6E521E2C" w14:textId="0964D516" w:rsidR="00D15D81" w:rsidRDefault="00D15D81" w:rsidP="00D15D81">
      <w:r>
        <w:t>Maintenir en place la</w:t>
      </w:r>
      <w:r w:rsidR="00D1475B">
        <w:t xml:space="preserve"> clavicule pendant la cicatrisation</w:t>
      </w:r>
      <w:r>
        <w:t xml:space="preserve"> de </w:t>
      </w:r>
      <w:r w:rsidR="00D1475B">
        <w:t>ligament</w:t>
      </w:r>
    </w:p>
    <w:p w14:paraId="0808429E" w14:textId="0E743623" w:rsidR="00D15D81" w:rsidRDefault="00D15D81" w:rsidP="00D15D81">
      <w:pPr>
        <w:pStyle w:val="Titre4"/>
      </w:pPr>
      <w:r>
        <w:t>Si déplacement importante stade III et IV</w:t>
      </w:r>
    </w:p>
    <w:p w14:paraId="1B4DA89F" w14:textId="0149FC0F" w:rsidR="00D15D81" w:rsidRDefault="00D15D81" w:rsidP="00D15D81">
      <w:r>
        <w:t>Chez des sujets sportifs ou travailleurs manuel ou lors de séquelles invalidantes après orthopédie</w:t>
      </w:r>
    </w:p>
    <w:p w14:paraId="0E578ED0" w14:textId="4944ED0E" w:rsidR="00D15D81" w:rsidRDefault="00D15D81" w:rsidP="00D15D81">
      <w:pPr>
        <w:pStyle w:val="Titre4"/>
      </w:pPr>
      <w:r>
        <w:t xml:space="preserve">Technique </w:t>
      </w:r>
    </w:p>
    <w:p w14:paraId="6034620A" w14:textId="292C8180" w:rsidR="00D15D81" w:rsidRDefault="00D15D81" w:rsidP="00D15D81">
      <w:r>
        <w:t>Broche AC temporaire : broche, laçage entre clavicule et coracoïde, vis entre clavicule et coracoïde, laçage acromio-clav</w:t>
      </w:r>
      <w:r w:rsidR="00D1475B">
        <w:t>iculaire</w:t>
      </w:r>
      <w:r>
        <w:t xml:space="preserve"> + suture </w:t>
      </w:r>
    </w:p>
    <w:p w14:paraId="6F587991" w14:textId="2CDEB0D6" w:rsidR="00D15D81" w:rsidRDefault="00D15D81" w:rsidP="00D15D81">
      <w:pPr>
        <w:pStyle w:val="Titre2"/>
      </w:pPr>
      <w:bookmarkStart w:id="12" w:name="_Toc201744493"/>
      <w:r>
        <w:lastRenderedPageBreak/>
        <w:t>Rééducation fonctionnelle</w:t>
      </w:r>
      <w:bookmarkEnd w:id="12"/>
    </w:p>
    <w:p w14:paraId="7632C028" w14:textId="49A434CE" w:rsidR="00D15D81" w:rsidRDefault="00D15D81" w:rsidP="00D15D81">
      <w:r>
        <w:t>Nécessaire après immobilisation dans tous les cas</w:t>
      </w:r>
    </w:p>
    <w:p w14:paraId="796D1401" w14:textId="45485351" w:rsidR="00D15D81" w:rsidRDefault="00D15D81" w:rsidP="00D15D81">
      <w:r>
        <w:t xml:space="preserve">Surtout chez </w:t>
      </w:r>
      <w:r w:rsidR="00D1475B">
        <w:t>les sujets âgés</w:t>
      </w:r>
      <w:r>
        <w:t xml:space="preserve"> </w:t>
      </w:r>
    </w:p>
    <w:p w14:paraId="0FBC4C68" w14:textId="5FD516F2" w:rsidR="009B2AAE" w:rsidRPr="00AB471D" w:rsidRDefault="009B2AAE" w:rsidP="007C5CFF">
      <w:pPr>
        <w:numPr>
          <w:ilvl w:val="0"/>
          <w:numId w:val="0"/>
        </w:numPr>
        <w:spacing w:after="160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618907" w14:textId="77777777" w:rsidR="00452979" w:rsidRDefault="00452979" w:rsidP="00070F7D">
      <w:r>
        <w:separator/>
      </w:r>
    </w:p>
  </w:endnote>
  <w:endnote w:type="continuationSeparator" w:id="0">
    <w:p w14:paraId="405BB0E2" w14:textId="77777777" w:rsidR="00452979" w:rsidRDefault="00452979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20C3FF49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2B40F4">
              <w:rPr>
                <w:noProof/>
              </w:rPr>
              <w:t>3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2B649" w14:textId="77777777" w:rsidR="00452979" w:rsidRDefault="00452979" w:rsidP="00070F7D">
      <w:r>
        <w:separator/>
      </w:r>
    </w:p>
  </w:footnote>
  <w:footnote w:type="continuationSeparator" w:id="0">
    <w:p w14:paraId="369A8AFC" w14:textId="77777777" w:rsidR="00452979" w:rsidRDefault="00452979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5EF"/>
    <w:rsid w:val="00277F33"/>
    <w:rsid w:val="00283D1C"/>
    <w:rsid w:val="00293FE5"/>
    <w:rsid w:val="002973F4"/>
    <w:rsid w:val="002A2CBF"/>
    <w:rsid w:val="002B056C"/>
    <w:rsid w:val="002B40F4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2979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C5CFF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3356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261</cp:revision>
  <dcterms:created xsi:type="dcterms:W3CDTF">2025-03-30T11:16:00Z</dcterms:created>
  <dcterms:modified xsi:type="dcterms:W3CDTF">2025-08-21T15:55:00Z</dcterms:modified>
</cp:coreProperties>
</file>