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6CC4" w14:textId="400DDE58" w:rsidR="004E4ABC" w:rsidRDefault="004E4ABC" w:rsidP="004E4ABC">
      <w:pPr>
        <w:pStyle w:val="Titre"/>
      </w:pPr>
      <w:r>
        <w:t>fractures de l’avant bras c</w:t>
      </w:r>
      <w:r w:rsidR="00FF6FA1">
        <w:t>he</w:t>
      </w:r>
      <w:r>
        <w:t>z l’enfant</w:t>
      </w:r>
    </w:p>
    <w:p w14:paraId="6BECD4A0" w14:textId="29814DBF" w:rsidR="004E4ABC" w:rsidRDefault="004E4ABC" w:rsidP="004E4ABC">
      <w:pPr>
        <w:pStyle w:val="Titre2"/>
      </w:pPr>
      <w:r>
        <w:t>Généralités</w:t>
      </w:r>
    </w:p>
    <w:p w14:paraId="5DB6C272" w14:textId="72A576AB" w:rsidR="004E4ABC" w:rsidRDefault="004E4ABC" w:rsidP="004E4ABC">
      <w:r>
        <w:t xml:space="preserve">Fracture </w:t>
      </w:r>
      <w:proofErr w:type="spellStart"/>
      <w:r>
        <w:t>toucant</w:t>
      </w:r>
      <w:proofErr w:type="spellEnd"/>
      <w:r>
        <w:t xml:space="preserve"> un ou les deux os de l’</w:t>
      </w:r>
      <w:proofErr w:type="spellStart"/>
      <w:r>
        <w:t>avb</w:t>
      </w:r>
      <w:proofErr w:type="spellEnd"/>
    </w:p>
    <w:p w14:paraId="6978ECDE" w14:textId="419DCAD8" w:rsidR="004E4ABC" w:rsidRDefault="004E4ABC" w:rsidP="004E4ABC">
      <w:r>
        <w:t>Radius</w:t>
      </w:r>
    </w:p>
    <w:p w14:paraId="2A6024AA" w14:textId="4922D10D" w:rsidR="004E4ABC" w:rsidRDefault="004E4ABC" w:rsidP="004E4ABC">
      <w:r>
        <w:t xml:space="preserve">Ulna </w:t>
      </w:r>
    </w:p>
    <w:p w14:paraId="305C8746" w14:textId="380EEF85" w:rsidR="004E4ABC" w:rsidRDefault="004E4ABC" w:rsidP="004E4ABC">
      <w:r>
        <w:t>Peut être isolée (radius ou ulna seul) mais souvent double</w:t>
      </w:r>
    </w:p>
    <w:p w14:paraId="18A5E605" w14:textId="153F34CB" w:rsidR="004E4ABC" w:rsidRDefault="003F74A0" w:rsidP="004E4ABC">
      <w:r>
        <w:t>40% des fractures de l’enfant</w:t>
      </w:r>
    </w:p>
    <w:p w14:paraId="09796749" w14:textId="413E89A4" w:rsidR="004E4ABC" w:rsidRDefault="004E4ABC" w:rsidP="004E4ABC">
      <w:r>
        <w:t>Entre 5 – 12 ans</w:t>
      </w:r>
    </w:p>
    <w:p w14:paraId="2494A85A" w14:textId="267FDA16" w:rsidR="004E4ABC" w:rsidRDefault="004E4ABC" w:rsidP="004E4ABC">
      <w:r>
        <w:t xml:space="preserve">Plus fréquente du côté dominant </w:t>
      </w:r>
    </w:p>
    <w:p w14:paraId="2BFE000E" w14:textId="0F7CFD17" w:rsidR="004E4ABC" w:rsidRDefault="004E4ABC" w:rsidP="004E4ABC">
      <w:r>
        <w:t xml:space="preserve">Mécanisme : chute sur la </w:t>
      </w:r>
      <w:proofErr w:type="spellStart"/>
      <w:r>
        <w:t>ain</w:t>
      </w:r>
      <w:proofErr w:type="spellEnd"/>
      <w:r>
        <w:t xml:space="preserve"> en extension, avec force de torsion ou compression </w:t>
      </w:r>
    </w:p>
    <w:p w14:paraId="07D88B4B" w14:textId="0F889AEF" w:rsidR="003F74A0" w:rsidRDefault="003F74A0" w:rsidP="009943B3">
      <w:pPr>
        <w:pStyle w:val="Titre3"/>
      </w:pPr>
      <w:r>
        <w:t>Classification des localisation</w:t>
      </w:r>
      <w:r w:rsidR="009943B3">
        <w:t>s</w:t>
      </w:r>
    </w:p>
    <w:p w14:paraId="2C56A12B" w14:textId="304B144B" w:rsidR="003F74A0" w:rsidRDefault="003F74A0" w:rsidP="003F74A0">
      <w:pPr>
        <w:numPr>
          <w:ilvl w:val="1"/>
          <w:numId w:val="1"/>
        </w:numPr>
      </w:pPr>
      <w:r>
        <w:t xml:space="preserve">Distale (tiers </w:t>
      </w:r>
      <w:proofErr w:type="gramStart"/>
      <w:r>
        <w:t>distal)  -</w:t>
      </w:r>
      <w:proofErr w:type="gramEnd"/>
      <w:r>
        <w:t xml:space="preserve"> la plus fréquente</w:t>
      </w:r>
    </w:p>
    <w:p w14:paraId="405DF2ED" w14:textId="66DAAE7F" w:rsidR="003F74A0" w:rsidRDefault="003F74A0" w:rsidP="003F74A0">
      <w:pPr>
        <w:numPr>
          <w:ilvl w:val="1"/>
          <w:numId w:val="1"/>
        </w:numPr>
      </w:pPr>
      <w:r>
        <w:t xml:space="preserve">Diaphysaire -souvent les deux os sont fracturés </w:t>
      </w:r>
    </w:p>
    <w:p w14:paraId="4534B5F5" w14:textId="7D699FF5" w:rsidR="003F74A0" w:rsidRDefault="003F74A0" w:rsidP="003F74A0">
      <w:pPr>
        <w:numPr>
          <w:ilvl w:val="1"/>
          <w:numId w:val="1"/>
        </w:numPr>
      </w:pPr>
      <w:r>
        <w:t xml:space="preserve">Proximale – plus rares </w:t>
      </w:r>
    </w:p>
    <w:p w14:paraId="6F23A612" w14:textId="2E23EDEE" w:rsidR="003F74A0" w:rsidRDefault="003F74A0" w:rsidP="009943B3">
      <w:pPr>
        <w:pStyle w:val="Titre3"/>
      </w:pPr>
      <w:r>
        <w:t>Types e fractures</w:t>
      </w:r>
    </w:p>
    <w:p w14:paraId="3DD29A72" w14:textId="1979F7F3" w:rsidR="003F74A0" w:rsidRDefault="003F74A0" w:rsidP="003F74A0">
      <w:pPr>
        <w:numPr>
          <w:ilvl w:val="1"/>
          <w:numId w:val="1"/>
        </w:numPr>
      </w:pPr>
      <w:r>
        <w:t>Fracture transverse la plus fréquente</w:t>
      </w:r>
    </w:p>
    <w:p w14:paraId="1C7889C3" w14:textId="5DDAEFB5" w:rsidR="003F74A0" w:rsidRDefault="003F74A0" w:rsidP="003F74A0">
      <w:pPr>
        <w:numPr>
          <w:ilvl w:val="1"/>
          <w:numId w:val="1"/>
        </w:numPr>
      </w:pPr>
      <w:r>
        <w:t>Fracture en motte de beurre (torus/</w:t>
      </w:r>
      <w:proofErr w:type="spellStart"/>
      <w:r>
        <w:t>buckle</w:t>
      </w:r>
      <w:proofErr w:type="spellEnd"/>
      <w:r>
        <w:t>) – compression osseuse sans rupture du cortex</w:t>
      </w:r>
    </w:p>
    <w:p w14:paraId="09A50D9C" w14:textId="559B2147" w:rsidR="003F74A0" w:rsidRDefault="003F74A0" w:rsidP="003F74A0">
      <w:pPr>
        <w:numPr>
          <w:ilvl w:val="1"/>
          <w:numId w:val="1"/>
        </w:numPr>
      </w:pPr>
      <w:r>
        <w:t xml:space="preserve">En bois vert : rupture d’un cortex ; l’autre reste intact </w:t>
      </w:r>
    </w:p>
    <w:p w14:paraId="3A76B27C" w14:textId="5CFE70FA" w:rsidR="003F74A0" w:rsidRDefault="003F74A0" w:rsidP="003F74A0">
      <w:pPr>
        <w:numPr>
          <w:ilvl w:val="1"/>
          <w:numId w:val="1"/>
        </w:numPr>
      </w:pPr>
      <w:r>
        <w:t>Complete – avec ou sans déplacement</w:t>
      </w:r>
    </w:p>
    <w:p w14:paraId="623BB41F" w14:textId="139AA010" w:rsidR="003F74A0" w:rsidRDefault="003F74A0" w:rsidP="003F74A0">
      <w:pPr>
        <w:numPr>
          <w:ilvl w:val="1"/>
          <w:numId w:val="1"/>
        </w:numPr>
      </w:pPr>
      <w:r>
        <w:t xml:space="preserve">Fracture luxation de </w:t>
      </w:r>
      <w:proofErr w:type="spellStart"/>
      <w:r>
        <w:t>Monteggia</w:t>
      </w:r>
      <w:proofErr w:type="spellEnd"/>
      <w:r>
        <w:t> (fracture de l’ulna + luxation de la tête radiale=</w:t>
      </w:r>
    </w:p>
    <w:p w14:paraId="2EED777A" w14:textId="46C7CD74" w:rsidR="00AB734D" w:rsidRDefault="00AB734D" w:rsidP="00AB734D">
      <w:pPr>
        <w:pStyle w:val="Titre2"/>
      </w:pPr>
      <w:r>
        <w:t xml:space="preserve">Diagnostic </w:t>
      </w:r>
    </w:p>
    <w:p w14:paraId="7ABB6C42" w14:textId="7E60DEFD" w:rsidR="00AB734D" w:rsidRDefault="00AB734D" w:rsidP="00AB734D">
      <w:pPr>
        <w:pStyle w:val="Titre3"/>
      </w:pPr>
      <w:r>
        <w:t>Clinique</w:t>
      </w:r>
    </w:p>
    <w:p w14:paraId="28846B65" w14:textId="2AE09271" w:rsidR="00AB734D" w:rsidRDefault="00AB734D" w:rsidP="00AB734D">
      <w:r>
        <w:t>Douleur, déformation, œdème, Ii</w:t>
      </w:r>
    </w:p>
    <w:p w14:paraId="447FA9FE" w14:textId="54036D18" w:rsidR="00AB734D" w:rsidRDefault="00AB734D" w:rsidP="00AB734D">
      <w:r>
        <w:lastRenderedPageBreak/>
        <w:t xml:space="preserve">Attention : rechercher douleur coude </w:t>
      </w:r>
      <w:r>
        <w:sym w:font="Wingdings" w:char="F0E0"/>
      </w:r>
      <w:r>
        <w:t xml:space="preserve"> atteinte associée possible</w:t>
      </w:r>
    </w:p>
    <w:p w14:paraId="32763B85" w14:textId="75CF95A2" w:rsidR="00AB734D" w:rsidRDefault="00AB734D" w:rsidP="00AB734D">
      <w:pPr>
        <w:pStyle w:val="Titre3"/>
      </w:pPr>
      <w:r>
        <w:t>Radiologique</w:t>
      </w:r>
    </w:p>
    <w:p w14:paraId="1D1650B8" w14:textId="4CEE78A2" w:rsidR="00AB734D" w:rsidRDefault="00AB734D" w:rsidP="00AB734D">
      <w:r>
        <w:t>Avant bras de face et profil : inclure poignet et coude</w:t>
      </w:r>
    </w:p>
    <w:p w14:paraId="1D79FA4C" w14:textId="0FE74BBE" w:rsidR="00AB734D" w:rsidRDefault="00AB734D" w:rsidP="00AB734D">
      <w:r>
        <w:t xml:space="preserve">Radiographies comparatives rarement nécessaires sauf pour les nourrissons </w:t>
      </w:r>
    </w:p>
    <w:p w14:paraId="7DF2F23D" w14:textId="0663BE25" w:rsidR="00886722" w:rsidRDefault="00886722" w:rsidP="00886722">
      <w:pPr>
        <w:pStyle w:val="Titre2"/>
      </w:pPr>
      <w:r>
        <w:t>Traitement</w:t>
      </w:r>
    </w:p>
    <w:p w14:paraId="7DBAB7E2" w14:textId="21490747" w:rsidR="00886722" w:rsidRDefault="00886722" w:rsidP="00025671">
      <w:pPr>
        <w:pStyle w:val="Titre3"/>
      </w:pPr>
      <w:r>
        <w:t xml:space="preserve">Fractures non déplacées ou peu déplacées  </w:t>
      </w:r>
    </w:p>
    <w:p w14:paraId="32C8D707" w14:textId="034D5DB8" w:rsidR="00886722" w:rsidRDefault="00A627B6" w:rsidP="00886722">
      <w:pPr>
        <w:numPr>
          <w:ilvl w:val="1"/>
          <w:numId w:val="1"/>
        </w:numPr>
      </w:pPr>
      <w:r>
        <w:t>Traitement</w:t>
      </w:r>
      <w:r w:rsidR="00886722">
        <w:t xml:space="preserve"> orthopédique </w:t>
      </w:r>
    </w:p>
    <w:p w14:paraId="25E692BE" w14:textId="7E51E52F" w:rsidR="00886722" w:rsidRDefault="00886722" w:rsidP="00886722">
      <w:pPr>
        <w:numPr>
          <w:ilvl w:val="2"/>
          <w:numId w:val="1"/>
        </w:numPr>
      </w:pPr>
      <w:r>
        <w:t xml:space="preserve">PBAB (incluant le coude en </w:t>
      </w:r>
      <w:r w:rsidR="00A627B6">
        <w:t>flexion</w:t>
      </w:r>
      <w:r>
        <w:t xml:space="preserve"> 90°</w:t>
      </w:r>
      <w:r w:rsidR="008241B5">
        <w:t xml:space="preserve">) pour 4 à 6 semaines </w:t>
      </w:r>
    </w:p>
    <w:p w14:paraId="72865DFD" w14:textId="38B4C137" w:rsidR="008241B5" w:rsidRDefault="008241B5" w:rsidP="00025671">
      <w:pPr>
        <w:pStyle w:val="Titre3"/>
      </w:pPr>
      <w:r>
        <w:t xml:space="preserve">Fractures déplacées : </w:t>
      </w:r>
    </w:p>
    <w:p w14:paraId="09213F8E" w14:textId="14EAC456" w:rsidR="008241B5" w:rsidRDefault="008241B5" w:rsidP="008241B5">
      <w:pPr>
        <w:numPr>
          <w:ilvl w:val="1"/>
          <w:numId w:val="1"/>
        </w:numPr>
      </w:pPr>
      <w:r>
        <w:t>Réduction orthopédique sous anesthésie</w:t>
      </w:r>
    </w:p>
    <w:p w14:paraId="3B0A8327" w14:textId="16C24D08" w:rsidR="008241B5" w:rsidRDefault="008241B5" w:rsidP="008241B5">
      <w:pPr>
        <w:numPr>
          <w:ilvl w:val="1"/>
          <w:numId w:val="1"/>
        </w:numPr>
      </w:pPr>
      <w:r>
        <w:t>Immobilisation plâtrée</w:t>
      </w:r>
    </w:p>
    <w:p w14:paraId="4642E6C9" w14:textId="088FF88B" w:rsidR="008241B5" w:rsidRDefault="008241B5" w:rsidP="008241B5">
      <w:pPr>
        <w:numPr>
          <w:ilvl w:val="1"/>
          <w:numId w:val="1"/>
        </w:numPr>
      </w:pPr>
      <w:r>
        <w:t>Surveillance radiologique à J7 pour vérifier la stabilit</w:t>
      </w:r>
      <w:r w:rsidR="00A627B6">
        <w:t>é</w:t>
      </w:r>
    </w:p>
    <w:p w14:paraId="714D090F" w14:textId="6B72B132" w:rsidR="001B0088" w:rsidRDefault="00C77BAC" w:rsidP="00025671">
      <w:pPr>
        <w:pStyle w:val="Titre3"/>
      </w:pPr>
      <w:r>
        <w:t xml:space="preserve">Fractures instables, ouvertes, ou déplacées </w:t>
      </w:r>
      <w:proofErr w:type="gramStart"/>
      <w:r>
        <w:t>on</w:t>
      </w:r>
      <w:proofErr w:type="gramEnd"/>
      <w:r>
        <w:t xml:space="preserve"> réduites</w:t>
      </w:r>
    </w:p>
    <w:p w14:paraId="13FAD255" w14:textId="58B1A0D4" w:rsidR="00C77BAC" w:rsidRDefault="00C77BAC" w:rsidP="00C77BAC">
      <w:pPr>
        <w:numPr>
          <w:ilvl w:val="1"/>
          <w:numId w:val="1"/>
        </w:numPr>
      </w:pPr>
      <w:r>
        <w:t xml:space="preserve">Traitement chirurgical : </w:t>
      </w:r>
    </w:p>
    <w:p w14:paraId="49EC15FC" w14:textId="7C761286" w:rsidR="00C77BAC" w:rsidRDefault="00C77BAC" w:rsidP="00C77BAC">
      <w:pPr>
        <w:numPr>
          <w:ilvl w:val="2"/>
          <w:numId w:val="1"/>
        </w:numPr>
      </w:pPr>
      <w:r>
        <w:t>ESIN (le plus courant)</w:t>
      </w:r>
    </w:p>
    <w:p w14:paraId="325C3999" w14:textId="18E77A89" w:rsidR="00C77BAC" w:rsidRDefault="00C77BAC" w:rsidP="00C77BAC">
      <w:pPr>
        <w:numPr>
          <w:ilvl w:val="2"/>
          <w:numId w:val="1"/>
        </w:numPr>
      </w:pPr>
      <w:r>
        <w:t>Plaques vissées (plus rare en pédiatrie)</w:t>
      </w:r>
    </w:p>
    <w:p w14:paraId="435EC759" w14:textId="1A435EA3" w:rsidR="00C77BAC" w:rsidRDefault="00C77BAC" w:rsidP="00025671">
      <w:pPr>
        <w:pStyle w:val="Titre3"/>
      </w:pPr>
      <w:r>
        <w:t>Complications</w:t>
      </w:r>
    </w:p>
    <w:p w14:paraId="2CE48C0F" w14:textId="66DE293E" w:rsidR="00C77BAC" w:rsidRDefault="00C77BAC" w:rsidP="00C77BAC">
      <w:r>
        <w:t>Raideur articulaire poignet ou coude</w:t>
      </w:r>
    </w:p>
    <w:p w14:paraId="16853EDA" w14:textId="7EC5E115" w:rsidR="00C77BAC" w:rsidRDefault="00C77BAC" w:rsidP="00C77BAC">
      <w:proofErr w:type="gramStart"/>
      <w:r>
        <w:t>Cal vicieux</w:t>
      </w:r>
      <w:proofErr w:type="gramEnd"/>
    </w:p>
    <w:p w14:paraId="541FC144" w14:textId="74ED0F39" w:rsidR="00C77BAC" w:rsidRDefault="00C77BAC" w:rsidP="00C77BAC">
      <w:r>
        <w:t>Syndrome de loge</w:t>
      </w:r>
    </w:p>
    <w:p w14:paraId="258ABE39" w14:textId="36E79CCF" w:rsidR="00C77BAC" w:rsidRDefault="00C77BAC" w:rsidP="00C77BAC">
      <w:r>
        <w:t>Lésion nerveuse ou vasculaire (rare)</w:t>
      </w:r>
    </w:p>
    <w:p w14:paraId="7718BE9A" w14:textId="7845B6DF" w:rsidR="00C77BAC" w:rsidRDefault="002E34FA" w:rsidP="00C77BAC">
      <w:r>
        <w:t>R</w:t>
      </w:r>
      <w:r w:rsidR="00C77BAC">
        <w:t xml:space="preserve">etard de consolidation ou pseudarthrose (exceptionnels) </w:t>
      </w:r>
    </w:p>
    <w:p w14:paraId="1FF6AF7F" w14:textId="416E4E4C" w:rsidR="00C77BAC" w:rsidRDefault="00C77BAC" w:rsidP="00025671">
      <w:pPr>
        <w:pStyle w:val="Titre3"/>
      </w:pPr>
      <w:r>
        <w:t xml:space="preserve">Complications de la réduction </w:t>
      </w:r>
    </w:p>
    <w:p w14:paraId="0EBB027A" w14:textId="09B1DDDB" w:rsidR="00C77BAC" w:rsidRDefault="00C77BAC" w:rsidP="00C77BAC">
      <w:pPr>
        <w:numPr>
          <w:ilvl w:val="1"/>
          <w:numId w:val="1"/>
        </w:numPr>
      </w:pPr>
      <w:r>
        <w:t>Déplacement : 10 – 25% (qualité de moul</w:t>
      </w:r>
      <w:r w:rsidR="002E34FA">
        <w:t>a</w:t>
      </w:r>
      <w:r>
        <w:t xml:space="preserve">ge du plâtre) </w:t>
      </w:r>
    </w:p>
    <w:p w14:paraId="14AC8777" w14:textId="52D5B33A" w:rsidR="00C77BAC" w:rsidRDefault="00C77BAC" w:rsidP="00C77BAC">
      <w:pPr>
        <w:numPr>
          <w:ilvl w:val="1"/>
          <w:numId w:val="1"/>
        </w:numPr>
      </w:pPr>
      <w:proofErr w:type="gramStart"/>
      <w:r>
        <w:t>Cal vicieux</w:t>
      </w:r>
      <w:proofErr w:type="gramEnd"/>
      <w:r>
        <w:t> : 15 – 20%</w:t>
      </w:r>
    </w:p>
    <w:p w14:paraId="7FD9F00A" w14:textId="1C10999B" w:rsidR="00C77BAC" w:rsidRDefault="00C77BAC" w:rsidP="00C77BAC">
      <w:pPr>
        <w:numPr>
          <w:ilvl w:val="2"/>
          <w:numId w:val="1"/>
        </w:numPr>
      </w:pPr>
      <w:r>
        <w:t>Se corrige mal après 10 ans</w:t>
      </w:r>
    </w:p>
    <w:p w14:paraId="4062A829" w14:textId="4F0A1E54" w:rsidR="00C77BAC" w:rsidRDefault="00C77BAC" w:rsidP="00C77BAC">
      <w:pPr>
        <w:numPr>
          <w:ilvl w:val="2"/>
          <w:numId w:val="1"/>
        </w:numPr>
      </w:pPr>
      <w:r>
        <w:t>Peut aboutir à une limitation de la pronosupination</w:t>
      </w:r>
    </w:p>
    <w:p w14:paraId="210D3559" w14:textId="48497F85" w:rsidR="00C77BAC" w:rsidRDefault="00C77BAC" w:rsidP="002E34FA">
      <w:pPr>
        <w:numPr>
          <w:ilvl w:val="1"/>
          <w:numId w:val="1"/>
        </w:numPr>
      </w:pPr>
      <w:r>
        <w:t xml:space="preserve">Récidive de fracture : 5% immobilisation insuffisante </w:t>
      </w:r>
    </w:p>
    <w:p w14:paraId="169C6C4E" w14:textId="2585718A" w:rsidR="00C77BAC" w:rsidRDefault="002E34FA" w:rsidP="00C77BAC">
      <w:pPr>
        <w:numPr>
          <w:ilvl w:val="1"/>
          <w:numId w:val="1"/>
        </w:numPr>
      </w:pPr>
      <w:r>
        <w:lastRenderedPageBreak/>
        <w:t xml:space="preserve">Fermeture du canal médullaire </w:t>
      </w:r>
    </w:p>
    <w:p w14:paraId="361C0E7B" w14:textId="39BD202E" w:rsidR="002E34FA" w:rsidRDefault="002E34FA" w:rsidP="00025671">
      <w:pPr>
        <w:pStyle w:val="Titre3"/>
      </w:pPr>
      <w:r>
        <w:t>Pronostic</w:t>
      </w:r>
    </w:p>
    <w:p w14:paraId="638900CC" w14:textId="6901DA67" w:rsidR="002E34FA" w:rsidRDefault="002E34FA" w:rsidP="002E34FA">
      <w:pPr>
        <w:numPr>
          <w:ilvl w:val="1"/>
          <w:numId w:val="1"/>
        </w:numPr>
      </w:pPr>
      <w:r>
        <w:t>Excellent dans la majorité de cas</w:t>
      </w:r>
    </w:p>
    <w:p w14:paraId="20E39EC2" w14:textId="2C1BD5D5" w:rsidR="002E34FA" w:rsidRDefault="002E34FA" w:rsidP="002E34FA">
      <w:pPr>
        <w:numPr>
          <w:ilvl w:val="1"/>
          <w:numId w:val="1"/>
        </w:numPr>
      </w:pPr>
      <w:r>
        <w:t>Suivi régulier pour éviter les déplacement</w:t>
      </w:r>
      <w:r w:rsidR="00025671">
        <w:t>s</w:t>
      </w:r>
      <w:r>
        <w:t xml:space="preserve"> secondaire</w:t>
      </w:r>
      <w:r w:rsidR="00025671">
        <w:t>s</w:t>
      </w:r>
    </w:p>
    <w:p w14:paraId="335CEF4A" w14:textId="07AC777C" w:rsidR="002E34FA" w:rsidRDefault="002E34FA" w:rsidP="002E34FA">
      <w:pPr>
        <w:numPr>
          <w:ilvl w:val="1"/>
          <w:numId w:val="1"/>
        </w:numPr>
      </w:pPr>
      <w:r>
        <w:t xml:space="preserve">Rééducation rarement nécessaire sauf en cas de raideur </w:t>
      </w:r>
    </w:p>
    <w:p w14:paraId="65F62475" w14:textId="6EDBF553" w:rsidR="002E34FA" w:rsidRDefault="00003B95" w:rsidP="00003B95">
      <w:pPr>
        <w:pStyle w:val="Titre2"/>
      </w:pPr>
      <w:r>
        <w:t xml:space="preserve">Conclusion </w:t>
      </w:r>
    </w:p>
    <w:p w14:paraId="70AF82B5" w14:textId="37B10DE4" w:rsidR="00003B95" w:rsidRDefault="00003B95" w:rsidP="00003B95">
      <w:r>
        <w:t>Fracture très fréquente, souvent bénigne mais nécessite un suivi radiologique rigoureux</w:t>
      </w:r>
    </w:p>
    <w:p w14:paraId="1A778EE6" w14:textId="0F0320A8" w:rsidR="00003B95" w:rsidRDefault="00003B95" w:rsidP="00003B95">
      <w:r>
        <w:t>Traitement conservateur si non déplacée</w:t>
      </w:r>
    </w:p>
    <w:p w14:paraId="5737E3D9" w14:textId="6FAA9059" w:rsidR="00003B95" w:rsidRDefault="00003B95" w:rsidP="00003B95">
      <w:r>
        <w:t>Réduction + immobilisation ou chirurgie si déplacée ou instable</w:t>
      </w:r>
    </w:p>
    <w:p w14:paraId="6B6BD4C6" w14:textId="38C1F917" w:rsidR="00F7447B" w:rsidRDefault="00003B95" w:rsidP="00003B95">
      <w:r>
        <w:t>Contrôler les articulations sus- et sous-jacentes (poignet + coude)</w:t>
      </w:r>
    </w:p>
    <w:p w14:paraId="0F7A01FF" w14:textId="41FBA652" w:rsidR="00D32425" w:rsidRPr="00D32425" w:rsidRDefault="00D32425" w:rsidP="00657200">
      <w:pPr>
        <w:numPr>
          <w:ilvl w:val="0"/>
          <w:numId w:val="0"/>
        </w:numPr>
        <w:spacing w:line="259" w:lineRule="auto"/>
      </w:pPr>
    </w:p>
    <w:sectPr w:rsidR="00D32425" w:rsidRPr="00D32425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74ED0" w14:textId="77777777" w:rsidR="000F5FB0" w:rsidRDefault="000F5FB0">
      <w:pPr>
        <w:spacing w:after="0" w:line="240" w:lineRule="auto"/>
      </w:pPr>
      <w:r>
        <w:separator/>
      </w:r>
    </w:p>
  </w:endnote>
  <w:endnote w:type="continuationSeparator" w:id="0">
    <w:p w14:paraId="1EE51908" w14:textId="77777777" w:rsidR="000F5FB0" w:rsidRDefault="000F5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939F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00373" wp14:editId="514130D0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A73D4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700373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4CFA73D4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33DF3" w14:textId="77777777" w:rsidR="000F5FB0" w:rsidRDefault="000F5FB0">
      <w:pPr>
        <w:spacing w:after="0" w:line="240" w:lineRule="auto"/>
      </w:pPr>
      <w:r>
        <w:separator/>
      </w:r>
    </w:p>
  </w:footnote>
  <w:footnote w:type="continuationSeparator" w:id="0">
    <w:p w14:paraId="4129E889" w14:textId="77777777" w:rsidR="000F5FB0" w:rsidRDefault="000F5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7C06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B95"/>
    <w:rsid w:val="00006CA1"/>
    <w:rsid w:val="00007636"/>
    <w:rsid w:val="00023FCC"/>
    <w:rsid w:val="00025671"/>
    <w:rsid w:val="00025775"/>
    <w:rsid w:val="00040639"/>
    <w:rsid w:val="00045C8C"/>
    <w:rsid w:val="000577B7"/>
    <w:rsid w:val="000839D1"/>
    <w:rsid w:val="000B142F"/>
    <w:rsid w:val="000C18E3"/>
    <w:rsid w:val="000C3810"/>
    <w:rsid w:val="000E1AB3"/>
    <w:rsid w:val="000F03E2"/>
    <w:rsid w:val="000F5FB0"/>
    <w:rsid w:val="00106B3E"/>
    <w:rsid w:val="00125DCF"/>
    <w:rsid w:val="0013265D"/>
    <w:rsid w:val="00155066"/>
    <w:rsid w:val="0016609C"/>
    <w:rsid w:val="00170180"/>
    <w:rsid w:val="00170300"/>
    <w:rsid w:val="00172EB9"/>
    <w:rsid w:val="00175FD6"/>
    <w:rsid w:val="001841E5"/>
    <w:rsid w:val="00186038"/>
    <w:rsid w:val="00190AE7"/>
    <w:rsid w:val="00192793"/>
    <w:rsid w:val="001B0088"/>
    <w:rsid w:val="001C7FB9"/>
    <w:rsid w:val="001E15B8"/>
    <w:rsid w:val="0020555D"/>
    <w:rsid w:val="00227C5D"/>
    <w:rsid w:val="002305B6"/>
    <w:rsid w:val="0023251B"/>
    <w:rsid w:val="00235D57"/>
    <w:rsid w:val="0024287D"/>
    <w:rsid w:val="00251A9D"/>
    <w:rsid w:val="00255F4B"/>
    <w:rsid w:val="00257844"/>
    <w:rsid w:val="00272880"/>
    <w:rsid w:val="00277643"/>
    <w:rsid w:val="00290AB2"/>
    <w:rsid w:val="00294006"/>
    <w:rsid w:val="002A0CDA"/>
    <w:rsid w:val="002A35FB"/>
    <w:rsid w:val="002A4D13"/>
    <w:rsid w:val="002D2C7A"/>
    <w:rsid w:val="002D5F9D"/>
    <w:rsid w:val="002E34FA"/>
    <w:rsid w:val="00301A6D"/>
    <w:rsid w:val="00345B3D"/>
    <w:rsid w:val="00352476"/>
    <w:rsid w:val="00353156"/>
    <w:rsid w:val="00363D18"/>
    <w:rsid w:val="00387DD9"/>
    <w:rsid w:val="003908F2"/>
    <w:rsid w:val="00395CDE"/>
    <w:rsid w:val="003A1EF1"/>
    <w:rsid w:val="003C7B91"/>
    <w:rsid w:val="003E7309"/>
    <w:rsid w:val="003F74A0"/>
    <w:rsid w:val="00405D5D"/>
    <w:rsid w:val="00412C77"/>
    <w:rsid w:val="0043107A"/>
    <w:rsid w:val="004637DE"/>
    <w:rsid w:val="00465782"/>
    <w:rsid w:val="004841DC"/>
    <w:rsid w:val="0049095C"/>
    <w:rsid w:val="00491188"/>
    <w:rsid w:val="004A7806"/>
    <w:rsid w:val="004B468D"/>
    <w:rsid w:val="004C4054"/>
    <w:rsid w:val="004C734A"/>
    <w:rsid w:val="004C7A81"/>
    <w:rsid w:val="004D1501"/>
    <w:rsid w:val="004D2C62"/>
    <w:rsid w:val="004D69C0"/>
    <w:rsid w:val="004E1EEC"/>
    <w:rsid w:val="004E47C1"/>
    <w:rsid w:val="004E4ABC"/>
    <w:rsid w:val="004F65BC"/>
    <w:rsid w:val="0050532B"/>
    <w:rsid w:val="00511BE8"/>
    <w:rsid w:val="005160C8"/>
    <w:rsid w:val="0052014C"/>
    <w:rsid w:val="00534712"/>
    <w:rsid w:val="00534B0D"/>
    <w:rsid w:val="00551E69"/>
    <w:rsid w:val="00556B21"/>
    <w:rsid w:val="005877C2"/>
    <w:rsid w:val="005A26D4"/>
    <w:rsid w:val="005B56BB"/>
    <w:rsid w:val="005D19AA"/>
    <w:rsid w:val="005D5A6B"/>
    <w:rsid w:val="005E02F5"/>
    <w:rsid w:val="005E042F"/>
    <w:rsid w:val="005E5D3B"/>
    <w:rsid w:val="00601BAD"/>
    <w:rsid w:val="00603C4A"/>
    <w:rsid w:val="00611955"/>
    <w:rsid w:val="00611EE2"/>
    <w:rsid w:val="00616221"/>
    <w:rsid w:val="00625764"/>
    <w:rsid w:val="00626558"/>
    <w:rsid w:val="006333A8"/>
    <w:rsid w:val="00646B85"/>
    <w:rsid w:val="006518E5"/>
    <w:rsid w:val="00651D39"/>
    <w:rsid w:val="00653AE6"/>
    <w:rsid w:val="00657200"/>
    <w:rsid w:val="00667004"/>
    <w:rsid w:val="006711A1"/>
    <w:rsid w:val="006B2B23"/>
    <w:rsid w:val="006C0678"/>
    <w:rsid w:val="006F6D01"/>
    <w:rsid w:val="007152D3"/>
    <w:rsid w:val="00747F42"/>
    <w:rsid w:val="007B17F8"/>
    <w:rsid w:val="007B3740"/>
    <w:rsid w:val="007D1A24"/>
    <w:rsid w:val="007E53A2"/>
    <w:rsid w:val="007E7EE6"/>
    <w:rsid w:val="00802574"/>
    <w:rsid w:val="008216C5"/>
    <w:rsid w:val="008241B5"/>
    <w:rsid w:val="00832DEF"/>
    <w:rsid w:val="00834668"/>
    <w:rsid w:val="008359B1"/>
    <w:rsid w:val="00836347"/>
    <w:rsid w:val="00842F6F"/>
    <w:rsid w:val="0084768E"/>
    <w:rsid w:val="00847F22"/>
    <w:rsid w:val="00867CFE"/>
    <w:rsid w:val="008747E9"/>
    <w:rsid w:val="00886722"/>
    <w:rsid w:val="008924A7"/>
    <w:rsid w:val="00894CD7"/>
    <w:rsid w:val="00895F9D"/>
    <w:rsid w:val="008A7CD5"/>
    <w:rsid w:val="008D5C3B"/>
    <w:rsid w:val="008F23F7"/>
    <w:rsid w:val="009113B6"/>
    <w:rsid w:val="00912E0F"/>
    <w:rsid w:val="009223B6"/>
    <w:rsid w:val="00926F4D"/>
    <w:rsid w:val="009453A0"/>
    <w:rsid w:val="00952CC7"/>
    <w:rsid w:val="009538A6"/>
    <w:rsid w:val="00985331"/>
    <w:rsid w:val="009943B3"/>
    <w:rsid w:val="0099725B"/>
    <w:rsid w:val="009A5D67"/>
    <w:rsid w:val="009C4CFE"/>
    <w:rsid w:val="009D2B54"/>
    <w:rsid w:val="009D2DE3"/>
    <w:rsid w:val="009F0212"/>
    <w:rsid w:val="009F2B28"/>
    <w:rsid w:val="00A005DB"/>
    <w:rsid w:val="00A07549"/>
    <w:rsid w:val="00A105E5"/>
    <w:rsid w:val="00A14614"/>
    <w:rsid w:val="00A27504"/>
    <w:rsid w:val="00A30FB2"/>
    <w:rsid w:val="00A35A5B"/>
    <w:rsid w:val="00A51764"/>
    <w:rsid w:val="00A555FC"/>
    <w:rsid w:val="00A627B6"/>
    <w:rsid w:val="00A829C1"/>
    <w:rsid w:val="00A90F20"/>
    <w:rsid w:val="00AB3C1C"/>
    <w:rsid w:val="00AB734D"/>
    <w:rsid w:val="00AC07A9"/>
    <w:rsid w:val="00AD1397"/>
    <w:rsid w:val="00AF2BCB"/>
    <w:rsid w:val="00B15D2F"/>
    <w:rsid w:val="00B46A82"/>
    <w:rsid w:val="00B47061"/>
    <w:rsid w:val="00B4771B"/>
    <w:rsid w:val="00B512F8"/>
    <w:rsid w:val="00B56793"/>
    <w:rsid w:val="00B609B1"/>
    <w:rsid w:val="00B77330"/>
    <w:rsid w:val="00B81D9E"/>
    <w:rsid w:val="00B844D9"/>
    <w:rsid w:val="00BC0D1B"/>
    <w:rsid w:val="00BE0B28"/>
    <w:rsid w:val="00BE422D"/>
    <w:rsid w:val="00BE5B9A"/>
    <w:rsid w:val="00BF275B"/>
    <w:rsid w:val="00BF7B20"/>
    <w:rsid w:val="00C03322"/>
    <w:rsid w:val="00C04678"/>
    <w:rsid w:val="00C22B76"/>
    <w:rsid w:val="00C37F15"/>
    <w:rsid w:val="00C431CD"/>
    <w:rsid w:val="00C5092F"/>
    <w:rsid w:val="00C51F0E"/>
    <w:rsid w:val="00C737BD"/>
    <w:rsid w:val="00C77BAC"/>
    <w:rsid w:val="00C8175B"/>
    <w:rsid w:val="00C94E73"/>
    <w:rsid w:val="00C955DF"/>
    <w:rsid w:val="00C96373"/>
    <w:rsid w:val="00CC0847"/>
    <w:rsid w:val="00CC6098"/>
    <w:rsid w:val="00CD536E"/>
    <w:rsid w:val="00CE1D88"/>
    <w:rsid w:val="00CF5D83"/>
    <w:rsid w:val="00CF748E"/>
    <w:rsid w:val="00D27892"/>
    <w:rsid w:val="00D27D71"/>
    <w:rsid w:val="00D32425"/>
    <w:rsid w:val="00D421DA"/>
    <w:rsid w:val="00D46804"/>
    <w:rsid w:val="00D67214"/>
    <w:rsid w:val="00DA014E"/>
    <w:rsid w:val="00DC44EE"/>
    <w:rsid w:val="00DF6D11"/>
    <w:rsid w:val="00E2661B"/>
    <w:rsid w:val="00E35A14"/>
    <w:rsid w:val="00E531A8"/>
    <w:rsid w:val="00E5452B"/>
    <w:rsid w:val="00E551A4"/>
    <w:rsid w:val="00E63496"/>
    <w:rsid w:val="00E729AE"/>
    <w:rsid w:val="00E8525B"/>
    <w:rsid w:val="00EC14DF"/>
    <w:rsid w:val="00EC1545"/>
    <w:rsid w:val="00ED19C1"/>
    <w:rsid w:val="00EF2DF5"/>
    <w:rsid w:val="00EF7C1E"/>
    <w:rsid w:val="00F019BB"/>
    <w:rsid w:val="00F11099"/>
    <w:rsid w:val="00F20E08"/>
    <w:rsid w:val="00F24C34"/>
    <w:rsid w:val="00F24E79"/>
    <w:rsid w:val="00F41C79"/>
    <w:rsid w:val="00F60B0A"/>
    <w:rsid w:val="00F716FD"/>
    <w:rsid w:val="00F7447B"/>
    <w:rsid w:val="00F7700B"/>
    <w:rsid w:val="00F80B46"/>
    <w:rsid w:val="00F81443"/>
    <w:rsid w:val="00F9054D"/>
    <w:rsid w:val="00F91CB5"/>
    <w:rsid w:val="00FA1B56"/>
    <w:rsid w:val="00FC099A"/>
    <w:rsid w:val="00FD7A1C"/>
    <w:rsid w:val="00FE50C5"/>
    <w:rsid w:val="00FF6FA1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38EE0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165</cp:revision>
  <dcterms:created xsi:type="dcterms:W3CDTF">2023-01-26T04:37:00Z</dcterms:created>
  <dcterms:modified xsi:type="dcterms:W3CDTF">2025-08-13T18:03:00Z</dcterms:modified>
</cp:coreProperties>
</file>