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39193" w14:textId="3F9D62BA" w:rsidR="009D4FBC" w:rsidRPr="00225F37" w:rsidRDefault="008633B5" w:rsidP="008633B5">
      <w:pPr>
        <w:pStyle w:val="Titre1"/>
      </w:pPr>
      <w:bookmarkStart w:id="0" w:name="_Toc201744511"/>
      <w:r w:rsidRPr="00225F37">
        <w:t>fracture de la diaphyse humerale</w:t>
      </w:r>
      <w:bookmarkEnd w:id="0"/>
    </w:p>
    <w:p w14:paraId="2D69C068" w14:textId="7E1DBED1" w:rsidR="008633B5" w:rsidRDefault="008633B5" w:rsidP="008633B5">
      <w:pPr>
        <w:pStyle w:val="Titre2"/>
      </w:pPr>
      <w:bookmarkStart w:id="1" w:name="_Toc201744512"/>
      <w:r>
        <w:t>Généralités</w:t>
      </w:r>
      <w:bookmarkEnd w:id="1"/>
      <w:r>
        <w:t xml:space="preserve"> </w:t>
      </w:r>
    </w:p>
    <w:p w14:paraId="562E5B93" w14:textId="4C0350A9" w:rsidR="008633B5" w:rsidRDefault="008633B5" w:rsidP="008633B5">
      <w:r>
        <w:t xml:space="preserve">Urgence traumatique fréquente : l’adultes </w:t>
      </w:r>
    </w:p>
    <w:p w14:paraId="022A2129" w14:textId="595436C6" w:rsidR="008633B5" w:rsidRDefault="008633B5" w:rsidP="008633B5">
      <w:r>
        <w:t xml:space="preserve">Grave : risque de lésion de nerf radial et pseudarthrose surtout après ostéosynthèse </w:t>
      </w:r>
    </w:p>
    <w:p w14:paraId="11ED524C" w14:textId="4A7BBB32" w:rsidR="008633B5" w:rsidRDefault="008633B5" w:rsidP="008633B5">
      <w:r>
        <w:t xml:space="preserve">Traitement orthopédique tend à être la principale méthode traitement </w:t>
      </w:r>
    </w:p>
    <w:p w14:paraId="07C93F10" w14:textId="370F0F0E" w:rsidR="008633B5" w:rsidRDefault="008633B5" w:rsidP="008633B5">
      <w:pPr>
        <w:pStyle w:val="Titre2"/>
      </w:pPr>
      <w:bookmarkStart w:id="2" w:name="_Toc201744513"/>
      <w:r>
        <w:t>Etiologie</w:t>
      </w:r>
      <w:bookmarkEnd w:id="2"/>
      <w:r>
        <w:t xml:space="preserve"> </w:t>
      </w:r>
    </w:p>
    <w:p w14:paraId="57C16613" w14:textId="0A9A572A" w:rsidR="008633B5" w:rsidRDefault="008633B5" w:rsidP="008633B5">
      <w:r>
        <w:t>Fréquent chez l’adulte que chez l’enfant</w:t>
      </w:r>
    </w:p>
    <w:p w14:paraId="61876E73" w14:textId="160926F8" w:rsidR="008633B5" w:rsidRDefault="008633B5" w:rsidP="008633B5">
      <w:r>
        <w:t>Choc direct ou indirect transmis par le coude</w:t>
      </w:r>
    </w:p>
    <w:p w14:paraId="70E0AE72" w14:textId="4D6EEB33" w:rsidR="008633B5" w:rsidRDefault="008633B5" w:rsidP="008633B5">
      <w:r>
        <w:t>Fracture pathologique : métastase (sein, thyroïde, rein)</w:t>
      </w:r>
    </w:p>
    <w:p w14:paraId="3341D9B2" w14:textId="2AC1CB3A" w:rsidR="00826F26" w:rsidRDefault="00826F26" w:rsidP="00826F26">
      <w:pPr>
        <w:pStyle w:val="Titre2"/>
      </w:pPr>
      <w:bookmarkStart w:id="3" w:name="_Toc201744514"/>
      <w:r>
        <w:t>Ana-</w:t>
      </w:r>
      <w:proofErr w:type="spellStart"/>
      <w:r>
        <w:t>path</w:t>
      </w:r>
      <w:proofErr w:type="spellEnd"/>
      <w:r>
        <w:t xml:space="preserve"> classification de Mourgues</w:t>
      </w:r>
      <w:bookmarkEnd w:id="3"/>
    </w:p>
    <w:p w14:paraId="2795BC3B" w14:textId="72E21B02" w:rsidR="00826F26" w:rsidRDefault="00826F26" w:rsidP="00826F26">
      <w:pPr>
        <w:pStyle w:val="Titre3"/>
      </w:pPr>
      <w:bookmarkStart w:id="4" w:name="_Toc201744515"/>
      <w:r>
        <w:t>Trait de fracture</w:t>
      </w:r>
      <w:bookmarkEnd w:id="4"/>
      <w:r>
        <w:t xml:space="preserve"> </w:t>
      </w:r>
    </w:p>
    <w:p w14:paraId="67331D47" w14:textId="7DEA686E" w:rsidR="00826F26" w:rsidRDefault="00826F26" w:rsidP="00826F26">
      <w:r>
        <w:t>Transversale : 24% :c hoc direct +++</w:t>
      </w:r>
    </w:p>
    <w:p w14:paraId="24B546B6" w14:textId="4E50C4F7" w:rsidR="00826F26" w:rsidRDefault="00826F26" w:rsidP="00826F26">
      <w:r>
        <w:t>Transversale ave 3</w:t>
      </w:r>
      <w:r w:rsidRPr="00826F26">
        <w:rPr>
          <w:vertAlign w:val="superscript"/>
        </w:rPr>
        <w:t>ème</w:t>
      </w:r>
      <w:r>
        <w:t xml:space="preserve"> fragment : 10% </w:t>
      </w:r>
      <w:r>
        <w:tab/>
      </w:r>
    </w:p>
    <w:p w14:paraId="0BA105E2" w14:textId="271C3DE2" w:rsidR="00826F26" w:rsidRDefault="00826F26" w:rsidP="00826F26">
      <w:pPr>
        <w:numPr>
          <w:ilvl w:val="1"/>
          <w:numId w:val="8"/>
        </w:numPr>
      </w:pPr>
      <w:r>
        <w:t xml:space="preserve">Oblique :15% </w:t>
      </w:r>
    </w:p>
    <w:p w14:paraId="017ED9D4" w14:textId="6B565633" w:rsidR="00826F26" w:rsidRDefault="00826F26" w:rsidP="00826F26">
      <w:pPr>
        <w:numPr>
          <w:ilvl w:val="2"/>
          <w:numId w:val="8"/>
        </w:numPr>
      </w:pPr>
      <w:r>
        <w:t xml:space="preserve">Spiroïde long : 20% </w:t>
      </w:r>
    </w:p>
    <w:p w14:paraId="19B2F82C" w14:textId="79A1C2F9" w:rsidR="00826F26" w:rsidRDefault="00826F26" w:rsidP="00826F26">
      <w:pPr>
        <w:numPr>
          <w:ilvl w:val="2"/>
          <w:numId w:val="8"/>
        </w:numPr>
      </w:pPr>
      <w:r>
        <w:t>Spiroïde ave 3</w:t>
      </w:r>
      <w:r w:rsidRPr="00826F26">
        <w:rPr>
          <w:vertAlign w:val="superscript"/>
        </w:rPr>
        <w:t>ème</w:t>
      </w:r>
      <w:r>
        <w:t xml:space="preserve"> fragment en aile de papillon : torsion 19% </w:t>
      </w:r>
    </w:p>
    <w:p w14:paraId="11C13DB4" w14:textId="2525872C" w:rsidR="00826F26" w:rsidRDefault="00826F26" w:rsidP="00826F26">
      <w:pPr>
        <w:numPr>
          <w:ilvl w:val="3"/>
          <w:numId w:val="8"/>
        </w:numPr>
      </w:pPr>
      <w:r>
        <w:t xml:space="preserve">Comminutif : 10% </w:t>
      </w:r>
    </w:p>
    <w:p w14:paraId="2BBF7149" w14:textId="6BD2D4BF" w:rsidR="00826F26" w:rsidRDefault="00826F26" w:rsidP="00826F26">
      <w:pPr>
        <w:numPr>
          <w:ilvl w:val="4"/>
          <w:numId w:val="8"/>
        </w:numPr>
      </w:pPr>
      <w:r>
        <w:t xml:space="preserve">Bifocal : 2% </w:t>
      </w:r>
    </w:p>
    <w:p w14:paraId="1238998D" w14:textId="002A1220" w:rsidR="00767EDE" w:rsidRDefault="00767EDE" w:rsidP="00767EDE">
      <w:pPr>
        <w:pStyle w:val="Titre3"/>
      </w:pPr>
      <w:bookmarkStart w:id="5" w:name="_Toc201744516"/>
      <w:r>
        <w:t>Sièges et déplacements</w:t>
      </w:r>
      <w:bookmarkEnd w:id="5"/>
    </w:p>
    <w:p w14:paraId="69060FD8" w14:textId="150FC6C5" w:rsidR="00767EDE" w:rsidRDefault="00767EDE" w:rsidP="00203D89">
      <w:pPr>
        <w:pStyle w:val="Titre4"/>
      </w:pPr>
      <w:r>
        <w:t xml:space="preserve">Généralement </w:t>
      </w:r>
    </w:p>
    <w:p w14:paraId="19492CE4" w14:textId="381B7364" w:rsidR="00767EDE" w:rsidRDefault="00767EDE" w:rsidP="00767EDE">
      <w:pPr>
        <w:numPr>
          <w:ilvl w:val="1"/>
          <w:numId w:val="8"/>
        </w:numPr>
      </w:pPr>
      <w:r>
        <w:t xml:space="preserve">Angulation à sommet antéro-externe </w:t>
      </w:r>
    </w:p>
    <w:p w14:paraId="1E0AFCE8" w14:textId="2C4CBB26" w:rsidR="00767EDE" w:rsidRDefault="00767EDE" w:rsidP="00767EDE">
      <w:pPr>
        <w:numPr>
          <w:ilvl w:val="1"/>
          <w:numId w:val="8"/>
        </w:numPr>
      </w:pPr>
      <w:r>
        <w:t xml:space="preserve">Rotation interne du fragment distale </w:t>
      </w:r>
    </w:p>
    <w:p w14:paraId="1AA63DEB" w14:textId="73447A9D" w:rsidR="00767EDE" w:rsidRDefault="00767EDE" w:rsidP="00767EDE">
      <w:pPr>
        <w:numPr>
          <w:ilvl w:val="1"/>
          <w:numId w:val="8"/>
        </w:numPr>
      </w:pPr>
      <w:r>
        <w:t xml:space="preserve">Baïonnette ou chevauchement </w:t>
      </w:r>
    </w:p>
    <w:p w14:paraId="2520DB30" w14:textId="59336E61" w:rsidR="00767EDE" w:rsidRDefault="00767EDE" w:rsidP="00203D89">
      <w:pPr>
        <w:pStyle w:val="Titre4"/>
      </w:pPr>
      <w:r>
        <w:t xml:space="preserve">Selon le siège </w:t>
      </w:r>
    </w:p>
    <w:p w14:paraId="251E704F" w14:textId="7630BABB" w:rsidR="00767EDE" w:rsidRDefault="00767EDE" w:rsidP="00767EDE">
      <w:pPr>
        <w:numPr>
          <w:ilvl w:val="1"/>
          <w:numId w:val="8"/>
        </w:numPr>
      </w:pPr>
      <w:r>
        <w:t>Trai</w:t>
      </w:r>
      <w:r w:rsidR="00203D89">
        <w:t>t</w:t>
      </w:r>
      <w:r>
        <w:t xml:space="preserve"> entre deltoïde et grand pectoral </w:t>
      </w:r>
    </w:p>
    <w:p w14:paraId="44E99F49" w14:textId="69DB4258" w:rsidR="00767EDE" w:rsidRDefault="00767EDE" w:rsidP="00767EDE">
      <w:pPr>
        <w:numPr>
          <w:ilvl w:val="2"/>
          <w:numId w:val="8"/>
        </w:numPr>
      </w:pPr>
      <w:r>
        <w:t>Fragment supérieur en adduction (grand pectoral) et fragment inférieur en abduction (deltoïde)</w:t>
      </w:r>
    </w:p>
    <w:p w14:paraId="1B8D17E4" w14:textId="687295E2" w:rsidR="00767EDE" w:rsidRDefault="00767EDE" w:rsidP="00767EDE">
      <w:pPr>
        <w:numPr>
          <w:ilvl w:val="1"/>
          <w:numId w:val="8"/>
        </w:numPr>
      </w:pPr>
      <w:r>
        <w:t>Trait au niveau du 1/3 moyen et sous le deltoïde</w:t>
      </w:r>
    </w:p>
    <w:p w14:paraId="1178CECE" w14:textId="4DF2DB4C" w:rsidR="00767EDE" w:rsidRDefault="00767EDE" w:rsidP="00767EDE">
      <w:pPr>
        <w:numPr>
          <w:ilvl w:val="2"/>
          <w:numId w:val="8"/>
        </w:numPr>
      </w:pPr>
      <w:r>
        <w:t>Fragment supérieur abduction (attiré par le deltoïde) et fragment inférieur peu déplacé ou chevauche le fragment proximal</w:t>
      </w:r>
    </w:p>
    <w:p w14:paraId="579CBEAE" w14:textId="7C456C78" w:rsidR="00767EDE" w:rsidRDefault="00767EDE" w:rsidP="00767EDE">
      <w:pPr>
        <w:numPr>
          <w:ilvl w:val="1"/>
          <w:numId w:val="8"/>
        </w:numPr>
      </w:pPr>
      <w:r>
        <w:t>Trait au niveau du 1/3 inférieur</w:t>
      </w:r>
    </w:p>
    <w:p w14:paraId="007B9D6B" w14:textId="6B1338A5" w:rsidR="00767EDE" w:rsidRDefault="00767EDE" w:rsidP="00767EDE">
      <w:pPr>
        <w:numPr>
          <w:ilvl w:val="2"/>
          <w:numId w:val="8"/>
        </w:numPr>
      </w:pPr>
      <w:r>
        <w:t>Peu de déplacement : les 2 fragments maintenus par le ……</w:t>
      </w:r>
    </w:p>
    <w:p w14:paraId="5B70EF60" w14:textId="1F47C039" w:rsidR="00767EDE" w:rsidRDefault="00767EDE" w:rsidP="00767EDE">
      <w:pPr>
        <w:pStyle w:val="Titre3"/>
      </w:pPr>
      <w:bookmarkStart w:id="6" w:name="_Toc201744517"/>
      <w:r>
        <w:t>Lésions associées</w:t>
      </w:r>
      <w:bookmarkEnd w:id="6"/>
      <w:r>
        <w:t xml:space="preserve"> </w:t>
      </w:r>
    </w:p>
    <w:p w14:paraId="43628AE3" w14:textId="59646A9F" w:rsidR="00767EDE" w:rsidRDefault="00767EDE" w:rsidP="00767EDE">
      <w:r>
        <w:t>Ouverture cutanée</w:t>
      </w:r>
    </w:p>
    <w:p w14:paraId="7C5B3478" w14:textId="74E8951B" w:rsidR="00767EDE" w:rsidRDefault="00767EDE" w:rsidP="00767EDE">
      <w:r>
        <w:t>Lésion vasculaire : paquet huméral</w:t>
      </w:r>
    </w:p>
    <w:p w14:paraId="19AD1077" w14:textId="2BEDE7FF" w:rsidR="00767EDE" w:rsidRDefault="00767EDE" w:rsidP="00767EDE">
      <w:r>
        <w:lastRenderedPageBreak/>
        <w:t>Lésion neurologique : surtout nerf radial (col de cygne)</w:t>
      </w:r>
    </w:p>
    <w:p w14:paraId="60E9FA46" w14:textId="6650D887" w:rsidR="00767EDE" w:rsidRDefault="00767EDE" w:rsidP="00767EDE">
      <w:pPr>
        <w:pStyle w:val="Titre2"/>
      </w:pPr>
      <w:bookmarkStart w:id="7" w:name="_Toc201744518"/>
      <w:r>
        <w:t>Diagnostic</w:t>
      </w:r>
      <w:bookmarkEnd w:id="7"/>
      <w:r>
        <w:t xml:space="preserve"> </w:t>
      </w:r>
    </w:p>
    <w:p w14:paraId="6EED8636" w14:textId="36792975" w:rsidR="00767EDE" w:rsidRDefault="00767EDE" w:rsidP="00767EDE">
      <w:pPr>
        <w:pStyle w:val="Titre3"/>
      </w:pPr>
      <w:bookmarkStart w:id="8" w:name="_Toc201744519"/>
      <w:r>
        <w:t>Interrogatoire</w:t>
      </w:r>
      <w:bookmarkEnd w:id="8"/>
      <w:r>
        <w:t xml:space="preserve"> </w:t>
      </w:r>
    </w:p>
    <w:p w14:paraId="61384CBC" w14:textId="1842C667" w:rsidR="00767EDE" w:rsidRDefault="00767EDE" w:rsidP="00767EDE">
      <w:r>
        <w:t xml:space="preserve">Le traumatisme / le traumatisé </w:t>
      </w:r>
      <w:r w:rsidR="00EA25A1">
        <w:t>(2T)</w:t>
      </w:r>
    </w:p>
    <w:p w14:paraId="29514E16" w14:textId="0D7308E2" w:rsidR="00767EDE" w:rsidRDefault="00767EDE" w:rsidP="00767EDE">
      <w:pPr>
        <w:pStyle w:val="Titre3"/>
      </w:pPr>
      <w:bookmarkStart w:id="9" w:name="_Toc201744520"/>
      <w:r>
        <w:t>Examen clinique</w:t>
      </w:r>
      <w:bookmarkEnd w:id="9"/>
      <w:r>
        <w:t xml:space="preserve"> </w:t>
      </w:r>
    </w:p>
    <w:p w14:paraId="11287A68" w14:textId="23AD5E67" w:rsidR="00767EDE" w:rsidRDefault="00767EDE" w:rsidP="00767EDE">
      <w:pPr>
        <w:pStyle w:val="Titre4"/>
      </w:pPr>
      <w:r>
        <w:t>Signes de fracture</w:t>
      </w:r>
    </w:p>
    <w:p w14:paraId="4D0B51CF" w14:textId="711E9DA9" w:rsidR="00767EDE" w:rsidRDefault="00767EDE" w:rsidP="00203D89">
      <w:pPr>
        <w:pStyle w:val="Titre5"/>
      </w:pPr>
      <w:r>
        <w:t xml:space="preserve">Inspection </w:t>
      </w:r>
    </w:p>
    <w:p w14:paraId="3E933E67" w14:textId="290D2CBD" w:rsidR="00767EDE" w:rsidRDefault="00767EDE" w:rsidP="00767EDE">
      <w:pPr>
        <w:numPr>
          <w:ilvl w:val="1"/>
          <w:numId w:val="8"/>
        </w:numPr>
      </w:pPr>
      <w:r>
        <w:t>Gonflemen</w:t>
      </w:r>
      <w:r w:rsidR="0035615C">
        <w:t>t</w:t>
      </w:r>
      <w:r>
        <w:t xml:space="preserve"> </w:t>
      </w:r>
    </w:p>
    <w:p w14:paraId="32CE49DE" w14:textId="39E22C68" w:rsidR="00767EDE" w:rsidRDefault="00767EDE" w:rsidP="00767EDE">
      <w:pPr>
        <w:numPr>
          <w:ilvl w:val="1"/>
          <w:numId w:val="8"/>
        </w:numPr>
      </w:pPr>
      <w:r>
        <w:t>Crosse à sommet antéro-extern</w:t>
      </w:r>
      <w:r w:rsidR="0035615C">
        <w:t>e</w:t>
      </w:r>
      <w:r>
        <w:t xml:space="preserve"> </w:t>
      </w:r>
    </w:p>
    <w:p w14:paraId="77EA06CE" w14:textId="3D39DC15" w:rsidR="00767EDE" w:rsidRDefault="0035615C" w:rsidP="00767EDE">
      <w:pPr>
        <w:numPr>
          <w:ilvl w:val="1"/>
          <w:numId w:val="8"/>
        </w:numPr>
      </w:pPr>
      <w:r>
        <w:t>Raccourcissement</w:t>
      </w:r>
      <w:r w:rsidR="00767EDE">
        <w:t xml:space="preserve"> apparent de</w:t>
      </w:r>
      <w:r>
        <w:t xml:space="preserve"> </w:t>
      </w:r>
      <w:r w:rsidR="00767EDE">
        <w:t xml:space="preserve">la distance entre l’acromion et l’épicondyle </w:t>
      </w:r>
    </w:p>
    <w:p w14:paraId="5E15733A" w14:textId="315EFE45" w:rsidR="00767EDE" w:rsidRDefault="0035615C" w:rsidP="00767EDE">
      <w:pPr>
        <w:numPr>
          <w:ilvl w:val="1"/>
          <w:numId w:val="8"/>
        </w:numPr>
      </w:pPr>
      <w:r>
        <w:t>Rotation</w:t>
      </w:r>
      <w:r w:rsidR="00767EDE">
        <w:t xml:space="preserve"> interne du fragment inférieur</w:t>
      </w:r>
    </w:p>
    <w:p w14:paraId="5DA7037B" w14:textId="16CB14C6" w:rsidR="00767EDE" w:rsidRDefault="0035615C" w:rsidP="00767EDE">
      <w:pPr>
        <w:numPr>
          <w:ilvl w:val="1"/>
          <w:numId w:val="8"/>
        </w:numPr>
      </w:pPr>
      <w:r>
        <w:t>Ecchymose à</w:t>
      </w:r>
      <w:r w:rsidR="00767EDE">
        <w:t xml:space="preserve"> la face interne du bras </w:t>
      </w:r>
    </w:p>
    <w:p w14:paraId="07E8AEA6" w14:textId="3FC5FC4E" w:rsidR="0035615C" w:rsidRDefault="0035615C" w:rsidP="00203D89">
      <w:pPr>
        <w:pStyle w:val="Titre5"/>
      </w:pPr>
      <w:r>
        <w:t xml:space="preserve">Palpation </w:t>
      </w:r>
    </w:p>
    <w:p w14:paraId="5B00618B" w14:textId="05C5390A" w:rsidR="0035615C" w:rsidRDefault="0035615C" w:rsidP="0035615C">
      <w:pPr>
        <w:numPr>
          <w:ilvl w:val="1"/>
          <w:numId w:val="8"/>
        </w:numPr>
      </w:pPr>
      <w:r>
        <w:t xml:space="preserve">Inutile et dangereuse </w:t>
      </w:r>
    </w:p>
    <w:p w14:paraId="1FF2A2D3" w14:textId="628EC73B" w:rsidR="0035615C" w:rsidRDefault="0035615C" w:rsidP="0035615C">
      <w:pPr>
        <w:numPr>
          <w:ilvl w:val="1"/>
          <w:numId w:val="8"/>
        </w:numPr>
      </w:pPr>
      <w:r>
        <w:t>Mobilité anormale</w:t>
      </w:r>
    </w:p>
    <w:p w14:paraId="7FEDFE29" w14:textId="1568BB27" w:rsidR="0035615C" w:rsidRDefault="0035615C" w:rsidP="0035615C">
      <w:pPr>
        <w:numPr>
          <w:ilvl w:val="1"/>
          <w:numId w:val="8"/>
        </w:numPr>
      </w:pPr>
      <w:r>
        <w:t xml:space="preserve">Crépitation : absence d’interposition musculaire possible de traitement orthopédique </w:t>
      </w:r>
    </w:p>
    <w:p w14:paraId="6DE0850E" w14:textId="2EEBEADC" w:rsidR="00C7405C" w:rsidRDefault="00C7405C" w:rsidP="00C7405C">
      <w:pPr>
        <w:pStyle w:val="Titre3"/>
      </w:pPr>
      <w:bookmarkStart w:id="10" w:name="_Toc201744521"/>
      <w:r>
        <w:t>Bilan locorégional</w:t>
      </w:r>
      <w:bookmarkEnd w:id="10"/>
      <w:r>
        <w:t xml:space="preserve"> </w:t>
      </w:r>
    </w:p>
    <w:p w14:paraId="2B9DCF1E" w14:textId="1F4F3C91" w:rsidR="00C7405C" w:rsidRDefault="00C7405C" w:rsidP="00C7405C">
      <w:r>
        <w:t>Peau, vaisseaux, nerf</w:t>
      </w:r>
    </w:p>
    <w:p w14:paraId="25632E2C" w14:textId="78A8B146" w:rsidR="00C7405C" w:rsidRDefault="00C7405C" w:rsidP="00C7405C">
      <w:pPr>
        <w:pStyle w:val="Titre3"/>
      </w:pPr>
      <w:bookmarkStart w:id="11" w:name="_Toc201744522"/>
      <w:r>
        <w:t>Bilan général</w:t>
      </w:r>
      <w:bookmarkEnd w:id="11"/>
    </w:p>
    <w:p w14:paraId="600EA37B" w14:textId="44A9D361" w:rsidR="00C7405C" w:rsidRDefault="00C7405C" w:rsidP="00C7405C">
      <w:r>
        <w:t xml:space="preserve">Clinique et paraclinique </w:t>
      </w:r>
    </w:p>
    <w:p w14:paraId="421F10BF" w14:textId="2BD1FA7B" w:rsidR="00D54686" w:rsidRDefault="00D54686" w:rsidP="00D54686">
      <w:pPr>
        <w:pStyle w:val="Titre3"/>
      </w:pPr>
      <w:bookmarkStart w:id="12" w:name="_Toc201744523"/>
      <w:r>
        <w:t>Examen radiologique</w:t>
      </w:r>
      <w:bookmarkEnd w:id="12"/>
      <w:r>
        <w:t xml:space="preserve"> </w:t>
      </w:r>
    </w:p>
    <w:p w14:paraId="31831C79" w14:textId="4941F7BB" w:rsidR="00D54686" w:rsidRDefault="00D54686" w:rsidP="00D54686">
      <w:r>
        <w:t>Technique : face et profil</w:t>
      </w:r>
    </w:p>
    <w:p w14:paraId="520A43F5" w14:textId="701F7EA2" w:rsidR="00D54686" w:rsidRDefault="00D54686" w:rsidP="00D54686">
      <w:r>
        <w:t>Résultat : classification ana-</w:t>
      </w:r>
      <w:proofErr w:type="spellStart"/>
      <w:r>
        <w:t>path</w:t>
      </w:r>
      <w:proofErr w:type="spellEnd"/>
      <w:r>
        <w:t xml:space="preserve">, siège, trait, déplacement, lésions associées </w:t>
      </w:r>
    </w:p>
    <w:p w14:paraId="034A0FC1" w14:textId="1A5E66C6" w:rsidR="00D54686" w:rsidRDefault="00D54686" w:rsidP="00D54686">
      <w:pPr>
        <w:pStyle w:val="Titre2"/>
      </w:pPr>
      <w:bookmarkStart w:id="13" w:name="_Toc201744524"/>
      <w:r>
        <w:t>Evolution</w:t>
      </w:r>
      <w:bookmarkEnd w:id="13"/>
      <w:r>
        <w:t xml:space="preserve"> </w:t>
      </w:r>
    </w:p>
    <w:p w14:paraId="329966BD" w14:textId="72A80A5E" w:rsidR="00D54686" w:rsidRDefault="00D54686" w:rsidP="00203D89">
      <w:pPr>
        <w:pStyle w:val="Titre3"/>
      </w:pPr>
      <w:r>
        <w:t xml:space="preserve">Favorable </w:t>
      </w:r>
    </w:p>
    <w:p w14:paraId="33A2BEF2" w14:textId="0707F995" w:rsidR="00D54686" w:rsidRDefault="00D54686" w:rsidP="00D54686">
      <w:pPr>
        <w:numPr>
          <w:ilvl w:val="1"/>
          <w:numId w:val="8"/>
        </w:numPr>
      </w:pPr>
      <w:r>
        <w:t xml:space="preserve">Consolidation en 6 – 9 semaines </w:t>
      </w:r>
    </w:p>
    <w:p w14:paraId="57FE80B9" w14:textId="2140959C" w:rsidR="00D54686" w:rsidRDefault="00D54686" w:rsidP="00203D89">
      <w:pPr>
        <w:pStyle w:val="Titre3"/>
      </w:pPr>
      <w:r>
        <w:t xml:space="preserve">Défavorable </w:t>
      </w:r>
    </w:p>
    <w:p w14:paraId="45B850A5" w14:textId="527E1483" w:rsidR="00D54686" w:rsidRDefault="00D54686" w:rsidP="00D54686">
      <w:pPr>
        <w:numPr>
          <w:ilvl w:val="1"/>
          <w:numId w:val="8"/>
        </w:numPr>
      </w:pPr>
      <w:r>
        <w:t>Complication précoce :  P, N, V</w:t>
      </w:r>
    </w:p>
    <w:p w14:paraId="2D2D39CB" w14:textId="71D42F9D" w:rsidR="00D54686" w:rsidRDefault="00D54686" w:rsidP="00D54686">
      <w:pPr>
        <w:numPr>
          <w:ilvl w:val="1"/>
          <w:numId w:val="8"/>
        </w:numPr>
      </w:pPr>
      <w:r>
        <w:t xml:space="preserve">Complication tardive </w:t>
      </w:r>
    </w:p>
    <w:p w14:paraId="4523A508" w14:textId="2152268A" w:rsidR="00D54686" w:rsidRDefault="00D54686" w:rsidP="00D54686">
      <w:pPr>
        <w:numPr>
          <w:ilvl w:val="2"/>
          <w:numId w:val="8"/>
        </w:numPr>
      </w:pPr>
      <w:r>
        <w:t>Cals vicieuses après traitement orthopédique ou déplacement secondaire</w:t>
      </w:r>
    </w:p>
    <w:p w14:paraId="23267EE8" w14:textId="7DEA426A" w:rsidR="00D54686" w:rsidRDefault="00D54686" w:rsidP="00D54686">
      <w:pPr>
        <w:numPr>
          <w:ilvl w:val="2"/>
          <w:numId w:val="8"/>
        </w:numPr>
      </w:pPr>
      <w:r>
        <w:t>Pseudarthrose en cas de traitement orthopédique ou plaque vissée</w:t>
      </w:r>
    </w:p>
    <w:p w14:paraId="341E5D17" w14:textId="60D8AAE8" w:rsidR="00D54686" w:rsidRDefault="00D54686" w:rsidP="00D54686">
      <w:pPr>
        <w:numPr>
          <w:ilvl w:val="2"/>
          <w:numId w:val="8"/>
        </w:numPr>
      </w:pPr>
      <w:r>
        <w:t>Paralysie radiale : exploration chirurgicale</w:t>
      </w:r>
    </w:p>
    <w:p w14:paraId="597BE146" w14:textId="7C07568F" w:rsidR="00D54686" w:rsidRDefault="00D54686" w:rsidP="00D54686">
      <w:pPr>
        <w:pStyle w:val="Titre2"/>
      </w:pPr>
      <w:bookmarkStart w:id="14" w:name="_Toc201744525"/>
      <w:r>
        <w:lastRenderedPageBreak/>
        <w:t>Traitement</w:t>
      </w:r>
      <w:bookmarkEnd w:id="14"/>
    </w:p>
    <w:p w14:paraId="4090A482" w14:textId="2DB0579F" w:rsidR="00D54686" w:rsidRDefault="00D54686" w:rsidP="00D54686">
      <w:pPr>
        <w:pStyle w:val="Titre3"/>
      </w:pPr>
      <w:bookmarkStart w:id="15" w:name="_Toc201744526"/>
      <w:r>
        <w:t>Orthopédique</w:t>
      </w:r>
      <w:bookmarkEnd w:id="15"/>
      <w:r>
        <w:t xml:space="preserve"> </w:t>
      </w:r>
    </w:p>
    <w:p w14:paraId="611E4D2B" w14:textId="132BCF0A" w:rsidR="00D54686" w:rsidRDefault="00D54686" w:rsidP="00203D89">
      <w:pPr>
        <w:pStyle w:val="Titre4"/>
      </w:pPr>
      <w:r>
        <w:t>Fracture peu déplacée</w:t>
      </w:r>
    </w:p>
    <w:p w14:paraId="40C0C015" w14:textId="165AEC38" w:rsidR="00D54686" w:rsidRDefault="00D54686" w:rsidP="00D54686">
      <w:pPr>
        <w:numPr>
          <w:ilvl w:val="1"/>
          <w:numId w:val="8"/>
        </w:numPr>
      </w:pPr>
      <w:r>
        <w:t xml:space="preserve">Plâtre thoraco-brachial </w:t>
      </w:r>
    </w:p>
    <w:p w14:paraId="7ADA278B" w14:textId="0D40ED4F" w:rsidR="00D54686" w:rsidRDefault="00D54686" w:rsidP="00D54686">
      <w:pPr>
        <w:numPr>
          <w:ilvl w:val="1"/>
          <w:numId w:val="8"/>
        </w:numPr>
      </w:pPr>
      <w:r>
        <w:t>Immobilisation des articulation sus et sous-jacentes</w:t>
      </w:r>
    </w:p>
    <w:p w14:paraId="1C7C3756" w14:textId="01CCAB86" w:rsidR="00D54686" w:rsidRDefault="00D54686" w:rsidP="00D54686">
      <w:pPr>
        <w:numPr>
          <w:ilvl w:val="1"/>
          <w:numId w:val="8"/>
        </w:numPr>
      </w:pPr>
      <w:r>
        <w:t xml:space="preserve">Rotation neutre de l’épaule </w:t>
      </w:r>
    </w:p>
    <w:p w14:paraId="23DCDF97" w14:textId="7C1C437E" w:rsidR="00D54686" w:rsidRDefault="00D54686" w:rsidP="00203D89">
      <w:pPr>
        <w:pStyle w:val="Titre4"/>
      </w:pPr>
      <w:r>
        <w:t>Fracture déplacée</w:t>
      </w:r>
    </w:p>
    <w:p w14:paraId="63562E7C" w14:textId="3AEF93E5" w:rsidR="00D54686" w:rsidRDefault="00D54686" w:rsidP="00D54686">
      <w:pPr>
        <w:numPr>
          <w:ilvl w:val="1"/>
          <w:numId w:val="8"/>
        </w:numPr>
      </w:pPr>
      <w:r>
        <w:t>Pl</w:t>
      </w:r>
      <w:r w:rsidR="00C92AFE">
        <w:t>â</w:t>
      </w:r>
      <w:r>
        <w:t>tre pendant puis au bout de 30 jours : attelle pl</w:t>
      </w:r>
      <w:r w:rsidR="00C92AFE">
        <w:t>â</w:t>
      </w:r>
      <w:r>
        <w:t>trée, consolidatio</w:t>
      </w:r>
      <w:r w:rsidR="00C92AFE">
        <w:t>n</w:t>
      </w:r>
      <w:r>
        <w:t xml:space="preserve"> 3-9 semaines </w:t>
      </w:r>
    </w:p>
    <w:p w14:paraId="76D97822" w14:textId="652C38C3" w:rsidR="00A23288" w:rsidRDefault="00A23288" w:rsidP="00A23288">
      <w:pPr>
        <w:pStyle w:val="Titre3"/>
      </w:pPr>
      <w:bookmarkStart w:id="16" w:name="_Toc201744527"/>
      <w:r>
        <w:t>Chirurgicale</w:t>
      </w:r>
      <w:bookmarkEnd w:id="16"/>
    </w:p>
    <w:p w14:paraId="1F122E06" w14:textId="3F202F95" w:rsidR="00A23288" w:rsidRDefault="00A23288" w:rsidP="00A23288">
      <w:r>
        <w:t xml:space="preserve">Enclouage / faisceaux de boche / plaque et vis </w:t>
      </w:r>
    </w:p>
    <w:p w14:paraId="409A59A6" w14:textId="174F10A7" w:rsidR="00A23288" w:rsidRDefault="00A23288" w:rsidP="00A23288">
      <w:r>
        <w:t xml:space="preserve">Fixateur externe si fracture ouverte stade II ou IV </w:t>
      </w:r>
    </w:p>
    <w:p w14:paraId="511F1476" w14:textId="36ACA589" w:rsidR="00A23288" w:rsidRDefault="00A23288" w:rsidP="00A23288">
      <w:r>
        <w:t xml:space="preserve">Systématique pour certains pour la mobilisation précoce </w:t>
      </w:r>
    </w:p>
    <w:p w14:paraId="013AB9F9" w14:textId="78611B6C" w:rsidR="003E0861" w:rsidRDefault="00A23288" w:rsidP="00A23288">
      <w:r>
        <w:t xml:space="preserve">En cas de paralysie complète du nerf radial </w:t>
      </w:r>
      <w:r w:rsidR="00CD251C">
        <w:t>(pas toujours)</w:t>
      </w:r>
    </w:p>
    <w:p w14:paraId="4065EBEE" w14:textId="77777777" w:rsidR="003E0861" w:rsidRDefault="003E0861">
      <w:pPr>
        <w:numPr>
          <w:ilvl w:val="0"/>
          <w:numId w:val="0"/>
        </w:numPr>
        <w:spacing w:after="160"/>
      </w:pPr>
      <w:r>
        <w:br w:type="page"/>
      </w:r>
    </w:p>
    <w:p w14:paraId="0FC528E2" w14:textId="57AAC847" w:rsidR="003E0861" w:rsidRDefault="003E0861" w:rsidP="003E0861">
      <w:r>
        <w:lastRenderedPageBreak/>
        <w:fldChar w:fldCharType="begin"/>
      </w:r>
      <w:r>
        <w:instrText xml:space="preserve"> DATE \@ "dd/MM/yyyy" </w:instrText>
      </w:r>
      <w:r>
        <w:fldChar w:fldCharType="separate"/>
      </w:r>
      <w:r w:rsidR="001D03EB">
        <w:rPr>
          <w:noProof/>
        </w:rPr>
        <w:t>13/08/2025</w:t>
      </w:r>
      <w:r>
        <w:fldChar w:fldCharType="end"/>
      </w:r>
    </w:p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A38E2" w14:textId="77777777" w:rsidR="008C6E90" w:rsidRDefault="008C6E90" w:rsidP="00070F7D">
      <w:r>
        <w:separator/>
      </w:r>
    </w:p>
  </w:endnote>
  <w:endnote w:type="continuationSeparator" w:id="0">
    <w:p w14:paraId="7B6EBA2A" w14:textId="77777777" w:rsidR="008C6E90" w:rsidRDefault="008C6E90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020E1BCF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1D03EB">
              <w:rPr>
                <w:noProof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CFD00" w14:textId="77777777" w:rsidR="008C6E90" w:rsidRDefault="008C6E90" w:rsidP="00070F7D">
      <w:r>
        <w:separator/>
      </w:r>
    </w:p>
  </w:footnote>
  <w:footnote w:type="continuationSeparator" w:id="0">
    <w:p w14:paraId="0F5B0979" w14:textId="77777777" w:rsidR="008C6E90" w:rsidRDefault="008C6E90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03EB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6E90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2025-08-13T16:43:00Z</dcterms:modified>
</cp:coreProperties>
</file>