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644AC" w14:textId="4F7FB368" w:rsidR="003A68A9" w:rsidRDefault="003A68A9" w:rsidP="003A68A9">
      <w:pPr>
        <w:pStyle w:val="Titre"/>
      </w:pPr>
      <w:r>
        <w:t>Goutte</w:t>
      </w:r>
    </w:p>
    <w:p w14:paraId="022AAF11" w14:textId="48ED99DC" w:rsidR="003A68A9" w:rsidRDefault="003A68A9" w:rsidP="00364AAC">
      <w:pPr>
        <w:pStyle w:val="Titre1"/>
      </w:pPr>
      <w:r>
        <w:t xml:space="preserve">Objectifs </w:t>
      </w:r>
    </w:p>
    <w:p w14:paraId="5E34778B" w14:textId="55C54AB0" w:rsidR="003A68A9" w:rsidRDefault="003A68A9" w:rsidP="003A68A9">
      <w:r>
        <w:t>Connaitre les mécanismes phy</w:t>
      </w:r>
      <w:r w:rsidR="00F34800">
        <w:t>s</w:t>
      </w:r>
      <w:r>
        <w:t>i</w:t>
      </w:r>
      <w:r w:rsidR="00F34800">
        <w:t>o</w:t>
      </w:r>
      <w:r>
        <w:t>pat</w:t>
      </w:r>
      <w:r w:rsidR="00F34800">
        <w:t>ho</w:t>
      </w:r>
      <w:r>
        <w:t>logi</w:t>
      </w:r>
      <w:r w:rsidR="00F34800">
        <w:t>q</w:t>
      </w:r>
      <w:r>
        <w:t xml:space="preserve">ue aboutissant à une hyper uricémie </w:t>
      </w:r>
    </w:p>
    <w:p w14:paraId="6D111B8D" w14:textId="476C12FC" w:rsidR="003A68A9" w:rsidRDefault="003A68A9" w:rsidP="003A68A9">
      <w:r>
        <w:t xml:space="preserve">Décrie la crise de goutte </w:t>
      </w:r>
    </w:p>
    <w:p w14:paraId="194A9488" w14:textId="44ECD8EC" w:rsidR="003A68A9" w:rsidRDefault="003A68A9" w:rsidP="003A68A9">
      <w:r>
        <w:t xml:space="preserve">Décrire les singes de la goutte chronique </w:t>
      </w:r>
    </w:p>
    <w:p w14:paraId="4C622DC9" w14:textId="5CC9BD84" w:rsidR="003A68A9" w:rsidRDefault="003A68A9" w:rsidP="003A68A9">
      <w:r>
        <w:t xml:space="preserve">Poser le diagnostic </w:t>
      </w:r>
    </w:p>
    <w:p w14:paraId="5BEAE115" w14:textId="4AD927F2" w:rsidR="003A68A9" w:rsidRDefault="003A68A9" w:rsidP="003A68A9">
      <w:r>
        <w:t>Etablir la prise en charge d’une goutte</w:t>
      </w:r>
    </w:p>
    <w:p w14:paraId="4574762B" w14:textId="335ED50B" w:rsidR="00F34800" w:rsidRDefault="00F34800" w:rsidP="00364AAC">
      <w:pPr>
        <w:pStyle w:val="Titre1"/>
      </w:pPr>
      <w:r>
        <w:t>Introduction</w:t>
      </w:r>
    </w:p>
    <w:p w14:paraId="2A63B4D2" w14:textId="77777777" w:rsidR="00F34800" w:rsidRPr="00F34800" w:rsidRDefault="00F34800" w:rsidP="00F34800">
      <w:r w:rsidRPr="00F34800">
        <w:t xml:space="preserve">Goutte ou arthrite à cristaux d’urate monosodique </w:t>
      </w:r>
    </w:p>
    <w:p w14:paraId="4E1CABA3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Etat d’HYPERURICEMIE CHRONIQUE</w:t>
      </w:r>
    </w:p>
    <w:p w14:paraId="3CF173C4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Taux supérieur à 420 µmol/L (70 mg/L), seuil de saturation du plasma en urate de sodium à 37 °C,</w:t>
      </w:r>
    </w:p>
    <w:p w14:paraId="15F30118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 xml:space="preserve">Ou mieux supérieur à 360 </w:t>
      </w:r>
      <w:proofErr w:type="spellStart"/>
      <w:r w:rsidRPr="00F34800">
        <w:t>μmol</w:t>
      </w:r>
      <w:proofErr w:type="spellEnd"/>
      <w:r w:rsidRPr="00F34800">
        <w:t>/L (60 mg/L), seuil de saturation du plasma en urate de sodium à 35 °C (température des extrémités)</w:t>
      </w:r>
    </w:p>
    <w:p w14:paraId="7E5BAEE5" w14:textId="77777777" w:rsidR="00F34800" w:rsidRPr="00F34800" w:rsidRDefault="00F34800" w:rsidP="00F34800">
      <w:r w:rsidRPr="00F34800">
        <w:t xml:space="preserve">Goutte ou arthrite à cristaux d’urate monosodique </w:t>
      </w:r>
    </w:p>
    <w:p w14:paraId="1E518FCA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Précipitation uratique lente dans différents tissus, en particulier articulations du fait du pH neutre du tissu, en donnant des </w:t>
      </w:r>
      <w:proofErr w:type="spellStart"/>
      <w:r w:rsidRPr="00F34800">
        <w:t>tophi</w:t>
      </w:r>
      <w:proofErr w:type="spellEnd"/>
      <w:r w:rsidRPr="00F34800">
        <w:t xml:space="preserve"> et des arthropathies = maladie de surcharge</w:t>
      </w:r>
    </w:p>
    <w:p w14:paraId="3A05F0F4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Précipitation plus rapide au niveau des parenchymes rénaux car pH urinaire acide (pH à 6), étant responsable de lithiases rénales chroniques</w:t>
      </w:r>
    </w:p>
    <w:p w14:paraId="6F2225E2" w14:textId="77777777" w:rsidR="00F34800" w:rsidRPr="00F34800" w:rsidRDefault="00F34800" w:rsidP="00364AAC">
      <w:pPr>
        <w:pStyle w:val="Titre1"/>
      </w:pPr>
      <w:r w:rsidRPr="00F34800">
        <w:t>Epidémiologie</w:t>
      </w:r>
    </w:p>
    <w:p w14:paraId="0C145334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La plus fréquente des arthrites microcristallines</w:t>
      </w:r>
    </w:p>
    <w:p w14:paraId="02C8AE5D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Prévalence moyenne de 0,9 à 3% de la population générale</w:t>
      </w:r>
    </w:p>
    <w:p w14:paraId="67D5C94D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Hommes avant 50 ans +++ mais </w:t>
      </w:r>
      <w:proofErr w:type="spellStart"/>
      <w:r w:rsidRPr="00F34800">
        <w:t>sex</w:t>
      </w:r>
      <w:proofErr w:type="spellEnd"/>
      <w:r w:rsidRPr="00F34800">
        <w:t xml:space="preserve"> ratio à 1 après 50 ans</w:t>
      </w:r>
    </w:p>
    <w:p w14:paraId="0F986C90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Le plus souvent primitive, mais parfois lié à un trouble acquis ou congénital du métabolisme urique</w:t>
      </w:r>
    </w:p>
    <w:p w14:paraId="658995C5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Gravité : insuffisance rénale potentiellement chronique et arthropathies chroniques invalidantes </w:t>
      </w:r>
    </w:p>
    <w:p w14:paraId="1CAD40E5" w14:textId="77777777" w:rsidR="00F34800" w:rsidRPr="00F34800" w:rsidRDefault="00F34800" w:rsidP="00364AAC">
      <w:pPr>
        <w:pStyle w:val="Titre2"/>
      </w:pPr>
      <w:r w:rsidRPr="00F34800">
        <w:t>Hyperuricémie</w:t>
      </w:r>
    </w:p>
    <w:p w14:paraId="3D9F572D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Prévalence : 5% dans population générale</w:t>
      </w:r>
    </w:p>
    <w:p w14:paraId="24E025DA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lastRenderedPageBreak/>
        <w:t>Seulement 10% responsable de goutte</w:t>
      </w:r>
    </w:p>
    <w:p w14:paraId="4618E121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Hyperuricémie  familiale : 30%</w:t>
      </w:r>
    </w:p>
    <w:p w14:paraId="42584086" w14:textId="77777777" w:rsidR="00F34800" w:rsidRPr="00F34800" w:rsidRDefault="00F34800" w:rsidP="00364AAC">
      <w:pPr>
        <w:pStyle w:val="Titre2"/>
      </w:pPr>
      <w:r w:rsidRPr="00F34800">
        <w:t xml:space="preserve">Métabolisme de l’acide urique </w:t>
      </w:r>
    </w:p>
    <w:p w14:paraId="4EB03569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Acide urique </w:t>
      </w:r>
    </w:p>
    <w:p w14:paraId="58FDEA17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produit de la dégradation des bases puriques </w:t>
      </w:r>
    </w:p>
    <w:p w14:paraId="200A523E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 xml:space="preserve">enzymes intervenant dans la régulation ce métabolisme </w:t>
      </w:r>
    </w:p>
    <w:p w14:paraId="4701DEDA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 xml:space="preserve">Hypoxanthine guanine </w:t>
      </w:r>
      <w:proofErr w:type="spellStart"/>
      <w:r w:rsidRPr="00F34800">
        <w:t>phosphoribosyl</w:t>
      </w:r>
      <w:proofErr w:type="spellEnd"/>
      <w:r w:rsidRPr="00F34800">
        <w:t xml:space="preserve"> transférase (</w:t>
      </w:r>
      <w:proofErr w:type="spellStart"/>
      <w:r w:rsidRPr="00F34800">
        <w:t>HGPRTase</w:t>
      </w:r>
      <w:proofErr w:type="spellEnd"/>
      <w:r w:rsidRPr="00F34800">
        <w:t>) qui permet le retour des bases puriques aux nucléotides</w:t>
      </w:r>
    </w:p>
    <w:p w14:paraId="2DCF323B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Xanthine oxydase qui transforme la xanthine en acide urique</w:t>
      </w:r>
    </w:p>
    <w:p w14:paraId="00C6BD88" w14:textId="77777777" w:rsidR="00F34800" w:rsidRPr="00F34800" w:rsidRDefault="00F34800" w:rsidP="008B1007">
      <w:pPr>
        <w:numPr>
          <w:ilvl w:val="1"/>
          <w:numId w:val="3"/>
        </w:numPr>
      </w:pPr>
      <w:r w:rsidRPr="00F34800">
        <w:t>élimination digestive (1/3) et  urinaire (2/3)</w:t>
      </w:r>
    </w:p>
    <w:p w14:paraId="6AED85E0" w14:textId="77777777" w:rsidR="00F34800" w:rsidRPr="00F34800" w:rsidRDefault="00F34800" w:rsidP="00364AAC">
      <w:pPr>
        <w:pStyle w:val="Titre2"/>
      </w:pPr>
      <w:r w:rsidRPr="00F34800">
        <w:t>Hyperuricémie</w:t>
      </w:r>
    </w:p>
    <w:p w14:paraId="3535DA7C" w14:textId="77777777" w:rsidR="00F34800" w:rsidRPr="00F34800" w:rsidRDefault="00F34800" w:rsidP="008B1007">
      <w:pPr>
        <w:numPr>
          <w:ilvl w:val="2"/>
          <w:numId w:val="3"/>
        </w:numPr>
      </w:pPr>
      <w:proofErr w:type="gramStart"/>
      <w:r w:rsidRPr="00F34800">
        <w:t>augmentation</w:t>
      </w:r>
      <w:proofErr w:type="gramEnd"/>
      <w:r w:rsidRPr="00F34800">
        <w:t xml:space="preserve"> de la </w:t>
      </w:r>
      <w:proofErr w:type="spellStart"/>
      <w:r w:rsidRPr="00F34800">
        <w:t>purinosynthèse</w:t>
      </w:r>
      <w:proofErr w:type="spellEnd"/>
      <w:r w:rsidRPr="00F34800">
        <w:t xml:space="preserve"> de novo</w:t>
      </w:r>
    </w:p>
    <w:p w14:paraId="6E0BA77A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augmentation du catabolisme des acides nucléiques intrinsèques</w:t>
      </w:r>
    </w:p>
    <w:p w14:paraId="5024EAC1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augmentation des apports extrinsèques en acides nucléiques</w:t>
      </w:r>
    </w:p>
    <w:p w14:paraId="334EDCA2" w14:textId="77777777" w:rsidR="00F34800" w:rsidRPr="00F34800" w:rsidRDefault="00F34800" w:rsidP="008B1007">
      <w:pPr>
        <w:numPr>
          <w:ilvl w:val="2"/>
          <w:numId w:val="3"/>
        </w:numPr>
      </w:pPr>
      <w:r w:rsidRPr="00F34800">
        <w:t>diminution de son excrétion urinaire</w:t>
      </w:r>
    </w:p>
    <w:p w14:paraId="46680C9A" w14:textId="77777777" w:rsidR="00F34800" w:rsidRPr="00F34800" w:rsidRDefault="00F34800" w:rsidP="00364AAC">
      <w:pPr>
        <w:pStyle w:val="Titre3"/>
      </w:pPr>
      <w:r w:rsidRPr="00F34800">
        <w:t>Facteurs favorisants l’hyperuricémie</w:t>
      </w:r>
    </w:p>
    <w:p w14:paraId="20B83B1A" w14:textId="77777777" w:rsidR="00F34800" w:rsidRPr="00F34800" w:rsidRDefault="00F34800" w:rsidP="008B1007">
      <w:pPr>
        <w:numPr>
          <w:ilvl w:val="3"/>
          <w:numId w:val="3"/>
        </w:numPr>
      </w:pPr>
      <w:proofErr w:type="gramStart"/>
      <w:r w:rsidRPr="00F34800">
        <w:t>surconsommation</w:t>
      </w:r>
      <w:proofErr w:type="gramEnd"/>
      <w:r w:rsidRPr="00F34800">
        <w:t xml:space="preserve"> des protéines </w:t>
      </w:r>
    </w:p>
    <w:p w14:paraId="56C00F0A" w14:textId="77777777" w:rsidR="00F34800" w:rsidRPr="00F34800" w:rsidRDefault="00F34800" w:rsidP="008B1007">
      <w:pPr>
        <w:numPr>
          <w:ilvl w:val="3"/>
          <w:numId w:val="3"/>
        </w:numPr>
      </w:pPr>
      <w:r w:rsidRPr="00F34800">
        <w:t xml:space="preserve">lyse tumorale, psoriasis profus </w:t>
      </w:r>
    </w:p>
    <w:p w14:paraId="210DCE1F" w14:textId="77777777" w:rsidR="00F34800" w:rsidRPr="00F34800" w:rsidRDefault="00F34800" w:rsidP="008B1007">
      <w:pPr>
        <w:numPr>
          <w:ilvl w:val="3"/>
          <w:numId w:val="3"/>
        </w:numPr>
      </w:pPr>
      <w:r w:rsidRPr="00F34800">
        <w:t>insuffisance rénale</w:t>
      </w:r>
    </w:p>
    <w:p w14:paraId="29A94CC9" w14:textId="77777777" w:rsidR="00F34800" w:rsidRPr="00F34800" w:rsidRDefault="00F34800" w:rsidP="008B1007">
      <w:pPr>
        <w:numPr>
          <w:ilvl w:val="3"/>
          <w:numId w:val="3"/>
        </w:numPr>
      </w:pPr>
      <w:r w:rsidRPr="00F34800">
        <w:t xml:space="preserve">médicaments : aspirine à faible dose, diurétiques, </w:t>
      </w:r>
      <w:proofErr w:type="spellStart"/>
      <w:r w:rsidRPr="00F34800">
        <w:t>ethambutol</w:t>
      </w:r>
      <w:proofErr w:type="spellEnd"/>
      <w:r w:rsidRPr="00F34800">
        <w:t xml:space="preserve">, </w:t>
      </w:r>
      <w:proofErr w:type="spellStart"/>
      <w:r w:rsidRPr="00F34800">
        <w:t>pyrazinamide</w:t>
      </w:r>
      <w:proofErr w:type="spellEnd"/>
      <w:r w:rsidRPr="00F34800">
        <w:t>, ciclosporine, tacrolimus</w:t>
      </w:r>
    </w:p>
    <w:p w14:paraId="64E4370B" w14:textId="77777777" w:rsidR="00F34800" w:rsidRPr="00F34800" w:rsidRDefault="00F34800" w:rsidP="008B1007">
      <w:pPr>
        <w:numPr>
          <w:ilvl w:val="3"/>
          <w:numId w:val="3"/>
        </w:numPr>
      </w:pPr>
      <w:r w:rsidRPr="00F34800">
        <w:t>Facteurs non modifiables : âge, sexe masculin, ménopause, antécédents familiaux de goutte</w:t>
      </w:r>
    </w:p>
    <w:p w14:paraId="22209C8E" w14:textId="77777777" w:rsidR="00F34800" w:rsidRDefault="00F34800" w:rsidP="008B1007">
      <w:pPr>
        <w:numPr>
          <w:ilvl w:val="3"/>
          <w:numId w:val="3"/>
        </w:numPr>
      </w:pPr>
      <w:r w:rsidRPr="00F34800">
        <w:t>Facteurs modifiables : insuffisance rénale chronique, syndrome métabolique, habitudes alimentaires (régime hyper protidique, boissons riches en fructose) et alcool, médicaments (diurétiques, ciclosporine)</w:t>
      </w:r>
    </w:p>
    <w:p w14:paraId="576674C0" w14:textId="0A011444" w:rsidR="004C0ABF" w:rsidRPr="00F34800" w:rsidRDefault="004C0ABF" w:rsidP="00364AAC">
      <w:pPr>
        <w:pStyle w:val="Titre1"/>
      </w:pPr>
      <w:r>
        <w:lastRenderedPageBreak/>
        <w:t xml:space="preserve">Physiopathologie </w:t>
      </w:r>
    </w:p>
    <w:p w14:paraId="581FDD9D" w14:textId="2432A0D6" w:rsidR="00F34800" w:rsidRPr="00F34800" w:rsidRDefault="004C0ABF" w:rsidP="004C0ABF">
      <w:pPr>
        <w:numPr>
          <w:ilvl w:val="0"/>
          <w:numId w:val="0"/>
        </w:numPr>
        <w:ind w:left="567" w:hanging="283"/>
      </w:pPr>
      <w:r w:rsidRPr="004C0ABF">
        <w:rPr>
          <w:noProof/>
          <w:lang w:eastAsia="fr-FR"/>
        </w:rPr>
        <w:drawing>
          <wp:inline distT="0" distB="0" distL="0" distR="0" wp14:anchorId="4550F062" wp14:editId="0EAD5501">
            <wp:extent cx="4126045" cy="1817225"/>
            <wp:effectExtent l="0" t="0" r="8255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8059" cy="18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AA07" w14:textId="77777777" w:rsidR="00763F84" w:rsidRPr="004C0ABF" w:rsidRDefault="008B1007" w:rsidP="00364AAC">
      <w:pPr>
        <w:pStyle w:val="Titre2"/>
      </w:pPr>
      <w:r w:rsidRPr="004C0ABF">
        <w:t>Accès aigu de goutte (crise de goutte)</w:t>
      </w:r>
    </w:p>
    <w:p w14:paraId="6CD4C24E" w14:textId="78455A9F" w:rsidR="00763F84" w:rsidRPr="004C0ABF" w:rsidRDefault="008B1007" w:rsidP="008B1007">
      <w:pPr>
        <w:numPr>
          <w:ilvl w:val="1"/>
          <w:numId w:val="3"/>
        </w:numPr>
      </w:pPr>
      <w:r w:rsidRPr="004C0ABF">
        <w:t>Précipitation intra-articulaire d’acide uriq</w:t>
      </w:r>
      <w:r w:rsidR="004C0ABF">
        <w:t xml:space="preserve">ue, de mécanisme inconnu </w:t>
      </w:r>
      <w:r w:rsidR="004C0ABF">
        <w:sym w:font="Wingdings" w:char="F0E8"/>
      </w:r>
      <w:r w:rsidR="004C0ABF">
        <w:t xml:space="preserve"> </w:t>
      </w:r>
      <w:r w:rsidRPr="004C0ABF">
        <w:t xml:space="preserve">afflux de polynucléaires neutrophiles </w:t>
      </w:r>
    </w:p>
    <w:p w14:paraId="392F1C87" w14:textId="217555C1" w:rsidR="00763F84" w:rsidRPr="004C0ABF" w:rsidRDefault="008B1007" w:rsidP="008B1007">
      <w:pPr>
        <w:numPr>
          <w:ilvl w:val="1"/>
          <w:numId w:val="3"/>
        </w:numPr>
      </w:pPr>
      <w:r w:rsidRPr="004C0ABF">
        <w:t>Phagocytose des</w:t>
      </w:r>
      <w:r w:rsidR="004C0ABF">
        <w:t xml:space="preserve"> cristaux </w:t>
      </w:r>
      <w:r w:rsidR="004C0ABF">
        <w:sym w:font="Wingdings" w:char="F0E8"/>
      </w:r>
      <w:r w:rsidRPr="004C0ABF">
        <w:t xml:space="preserve"> mort des polynucléaires qui libère des enzymes</w:t>
      </w:r>
    </w:p>
    <w:p w14:paraId="5F6639FD" w14:textId="34FCCA4E" w:rsidR="00763F84" w:rsidRPr="004C0ABF" w:rsidRDefault="004C0ABF" w:rsidP="008B1007">
      <w:pPr>
        <w:numPr>
          <w:ilvl w:val="1"/>
          <w:numId w:val="3"/>
        </w:numPr>
      </w:pPr>
      <w:r>
        <w:t xml:space="preserve">Enzymes </w:t>
      </w:r>
      <w:r w:rsidRPr="004C0ABF">
        <w:rPr>
          <w:sz w:val="22"/>
        </w:rPr>
        <w:sym w:font="Wingdings" w:char="F0E8"/>
      </w:r>
      <w:r w:rsidR="008B1007" w:rsidRPr="004C0ABF">
        <w:t xml:space="preserve"> arthrite aiguë </w:t>
      </w:r>
    </w:p>
    <w:p w14:paraId="6FCB7BAB" w14:textId="57B494E8" w:rsidR="00763F84" w:rsidRPr="004C0ABF" w:rsidRDefault="008B1007" w:rsidP="008B1007">
      <w:pPr>
        <w:numPr>
          <w:ilvl w:val="1"/>
          <w:numId w:val="3"/>
        </w:numPr>
      </w:pPr>
      <w:r w:rsidRPr="004C0ABF">
        <w:t>Ca</w:t>
      </w:r>
      <w:r w:rsidR="004C0ABF">
        <w:t xml:space="preserve">ractère acide </w:t>
      </w:r>
      <w:r w:rsidR="004C0ABF">
        <w:sym w:font="Wingdings" w:char="F0E8"/>
      </w:r>
      <w:r w:rsidR="004C0ABF">
        <w:t xml:space="preserve"> </w:t>
      </w:r>
      <w:r w:rsidRPr="004C0ABF">
        <w:t>précipitation de nouveaux microcristaux d’urate</w:t>
      </w:r>
    </w:p>
    <w:p w14:paraId="5D8B3A11" w14:textId="77777777" w:rsidR="00763F84" w:rsidRPr="004C0ABF" w:rsidRDefault="008B1007" w:rsidP="00364AAC">
      <w:pPr>
        <w:pStyle w:val="Titre2"/>
      </w:pPr>
      <w:r w:rsidRPr="004C0ABF">
        <w:t xml:space="preserve">Goutte chronique </w:t>
      </w:r>
    </w:p>
    <w:p w14:paraId="413F7911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 xml:space="preserve">Dépôt d’acides uriques dans divers tissus </w:t>
      </w:r>
    </w:p>
    <w:p w14:paraId="3B145851" w14:textId="78A9F1E3" w:rsidR="00763F84" w:rsidRPr="004C0ABF" w:rsidRDefault="008B1007" w:rsidP="008B1007">
      <w:pPr>
        <w:numPr>
          <w:ilvl w:val="2"/>
          <w:numId w:val="3"/>
        </w:numPr>
      </w:pPr>
      <w:r w:rsidRPr="004C0ABF">
        <w:t xml:space="preserve">Au niveau des parties molles et des articulations, formant des dépôts volumineux responsables de </w:t>
      </w:r>
      <w:proofErr w:type="spellStart"/>
      <w:r w:rsidRPr="004C0ABF">
        <w:t>tophi</w:t>
      </w:r>
      <w:proofErr w:type="spellEnd"/>
      <w:r w:rsidRPr="004C0ABF">
        <w:t xml:space="preserve"> palpables, engendrant des </w:t>
      </w:r>
      <w:r w:rsidR="004C0ABF" w:rsidRPr="004C0ABF">
        <w:t>altérations mécaniques</w:t>
      </w:r>
      <w:r w:rsidRPr="004C0ABF">
        <w:t xml:space="preserve"> des articulations</w:t>
      </w:r>
    </w:p>
    <w:p w14:paraId="168CFEC9" w14:textId="77777777" w:rsidR="00763F84" w:rsidRDefault="008B1007" w:rsidP="008B1007">
      <w:pPr>
        <w:numPr>
          <w:ilvl w:val="2"/>
          <w:numId w:val="3"/>
        </w:numPr>
      </w:pPr>
      <w:r w:rsidRPr="004C0ABF">
        <w:t>Au niveau du rein où il provoque une néphropathie interstitielle aggravée par les lithiases uriques qui favorisent elles-mêmes distension rénale et infections ascendantes</w:t>
      </w:r>
    </w:p>
    <w:p w14:paraId="4503E590" w14:textId="66992C60" w:rsidR="004C0ABF" w:rsidRPr="004C0ABF" w:rsidRDefault="004C0ABF" w:rsidP="004C0ABF">
      <w:pPr>
        <w:pStyle w:val="Titre1"/>
      </w:pPr>
      <w:bookmarkStart w:id="0" w:name="_Toc195025039"/>
      <w:r>
        <w:t>Etiologies</w:t>
      </w:r>
      <w:bookmarkEnd w:id="0"/>
      <w:r>
        <w:t xml:space="preserve"> </w:t>
      </w:r>
    </w:p>
    <w:p w14:paraId="42FFE6E1" w14:textId="77777777" w:rsidR="00763F84" w:rsidRPr="004C0ABF" w:rsidRDefault="008B1007" w:rsidP="00364AAC">
      <w:pPr>
        <w:pStyle w:val="Titre2"/>
      </w:pPr>
      <w:r w:rsidRPr="004C0ABF">
        <w:t>Goutte primitive +++</w:t>
      </w:r>
    </w:p>
    <w:p w14:paraId="6E492438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>Forme familiale, prédominance masculine</w:t>
      </w:r>
    </w:p>
    <w:p w14:paraId="06FF7A6C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 xml:space="preserve">Syndrome métabolique fréquemment associé : obésité avec augmentation du périmètre abdominal (&gt; 94 cm chez l'homme européen </w:t>
      </w:r>
      <w:r w:rsidRPr="004C0ABF">
        <w:lastRenderedPageBreak/>
        <w:t>et 88 cm chez la femme), hypertension artérielle, intolérance au glucose ou diabète sucré, dyslipidémie avec diminution du HDL-cholestérol et hypertriglycéridémie</w:t>
      </w:r>
    </w:p>
    <w:p w14:paraId="7CAD500A" w14:textId="77777777" w:rsidR="00763F84" w:rsidRPr="004C0ABF" w:rsidRDefault="008B1007" w:rsidP="00364AAC">
      <w:pPr>
        <w:pStyle w:val="Titre2"/>
      </w:pPr>
      <w:r w:rsidRPr="004C0ABF">
        <w:t>Goutte secondaire</w:t>
      </w:r>
    </w:p>
    <w:p w14:paraId="1FE4989B" w14:textId="77777777" w:rsidR="00763F84" w:rsidRPr="004C0ABF" w:rsidRDefault="008B1007" w:rsidP="00364AAC">
      <w:pPr>
        <w:pStyle w:val="Titre3"/>
      </w:pPr>
      <w:r w:rsidRPr="004C0ABF">
        <w:t xml:space="preserve">Défaut de l’élimination rénale </w:t>
      </w:r>
    </w:p>
    <w:p w14:paraId="1FBF2749" w14:textId="77777777" w:rsidR="00763F84" w:rsidRPr="004C0ABF" w:rsidRDefault="008B1007" w:rsidP="008B1007">
      <w:pPr>
        <w:numPr>
          <w:ilvl w:val="2"/>
          <w:numId w:val="3"/>
        </w:numPr>
      </w:pPr>
      <w:proofErr w:type="gramStart"/>
      <w:r w:rsidRPr="004C0ABF">
        <w:t>néphropathies</w:t>
      </w:r>
      <w:proofErr w:type="gramEnd"/>
      <w:r w:rsidRPr="004C0ABF">
        <w:t xml:space="preserve"> chroniques </w:t>
      </w:r>
    </w:p>
    <w:p w14:paraId="0352DF1C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 xml:space="preserve">prise de certains médicaments (diurétiques thiazidiques) </w:t>
      </w:r>
    </w:p>
    <w:p w14:paraId="1D45E282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hypothyroïdie</w:t>
      </w:r>
    </w:p>
    <w:p w14:paraId="00FCB0AC" w14:textId="77777777" w:rsidR="00763F84" w:rsidRPr="004C0ABF" w:rsidRDefault="008B1007" w:rsidP="00364AAC">
      <w:pPr>
        <w:pStyle w:val="Titre3"/>
      </w:pPr>
      <w:r w:rsidRPr="004C0ABF">
        <w:t>Hyperproduction d’acide urique</w:t>
      </w:r>
    </w:p>
    <w:p w14:paraId="791266F6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Hypercatabolisme cellulaire prolongé : hémopathie maligne chronique (syndrome myéloprolifératif), anémie hémolytique chronique</w:t>
      </w:r>
    </w:p>
    <w:p w14:paraId="5204D936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 Hyperuricémie aiguë (plutôt lithiase rénale que goutte) : lyse tumorale après chimiothérapie, médicaments (diurétique, antituberculeux, …)</w:t>
      </w:r>
    </w:p>
    <w:p w14:paraId="59B551DE" w14:textId="77777777" w:rsidR="00763F84" w:rsidRPr="004C0ABF" w:rsidRDefault="008B1007" w:rsidP="00364AAC">
      <w:pPr>
        <w:pStyle w:val="Titre3"/>
      </w:pPr>
      <w:r w:rsidRPr="004C0ABF">
        <w:t xml:space="preserve">Anomalie enzymatique appelée goutte </w:t>
      </w:r>
      <w:proofErr w:type="spellStart"/>
      <w:r w:rsidRPr="004C0ABF">
        <w:t>enzymopathique</w:t>
      </w:r>
      <w:proofErr w:type="spellEnd"/>
    </w:p>
    <w:p w14:paraId="1C129515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Maladie chromosomique lié à X</w:t>
      </w:r>
    </w:p>
    <w:p w14:paraId="0FEDFB88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Déficit en HGPRT : transmission récessive, liée à l’X</w:t>
      </w:r>
    </w:p>
    <w:p w14:paraId="37D74D06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 xml:space="preserve">Si déficit complet, </w:t>
      </w:r>
      <w:proofErr w:type="spellStart"/>
      <w:r w:rsidRPr="004C0ABF">
        <w:t>associéé</w:t>
      </w:r>
      <w:proofErr w:type="spellEnd"/>
      <w:r w:rsidRPr="004C0ABF">
        <w:t xml:space="preserve"> à encéphalopathie sévère : maladie de </w:t>
      </w:r>
      <w:proofErr w:type="spellStart"/>
      <w:r w:rsidRPr="004C0ABF">
        <w:t>Lesh-Nyhan</w:t>
      </w:r>
      <w:proofErr w:type="spellEnd"/>
      <w:r w:rsidRPr="004C0ABF">
        <w:t xml:space="preserve"> (nourrisson)</w:t>
      </w:r>
    </w:p>
    <w:p w14:paraId="59B2B6FF" w14:textId="77777777" w:rsidR="00763F84" w:rsidRPr="004C0ABF" w:rsidRDefault="008B1007" w:rsidP="008B1007">
      <w:pPr>
        <w:numPr>
          <w:ilvl w:val="2"/>
          <w:numId w:val="3"/>
        </w:numPr>
      </w:pPr>
      <w:r w:rsidRPr="004C0ABF">
        <w:t>Si déficit partiel : goutte précoce (20 ans), sévère, polyarticulaire, tophus</w:t>
      </w:r>
    </w:p>
    <w:p w14:paraId="1FE6280A" w14:textId="7882EBF9" w:rsidR="00F34800" w:rsidRDefault="004C0ABF" w:rsidP="004C0ABF">
      <w:pPr>
        <w:pStyle w:val="Titre1"/>
      </w:pPr>
      <w:bookmarkStart w:id="1" w:name="_Toc195025040"/>
      <w:r>
        <w:t>Signes</w:t>
      </w:r>
      <w:bookmarkEnd w:id="1"/>
      <w:r>
        <w:t xml:space="preserve"> </w:t>
      </w:r>
    </w:p>
    <w:p w14:paraId="30C118F4" w14:textId="77777777" w:rsidR="00763F84" w:rsidRPr="004C0ABF" w:rsidRDefault="008B1007" w:rsidP="008B1007">
      <w:pPr>
        <w:tabs>
          <w:tab w:val="num" w:pos="720"/>
        </w:tabs>
      </w:pPr>
      <w:r w:rsidRPr="004C0ABF">
        <w:t xml:space="preserve">Evolution en 4 stades </w:t>
      </w:r>
    </w:p>
    <w:p w14:paraId="7AE71D75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 xml:space="preserve">Hyperuricémie asymptomatique </w:t>
      </w:r>
    </w:p>
    <w:p w14:paraId="0F620306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>Goutte aiguë</w:t>
      </w:r>
    </w:p>
    <w:p w14:paraId="3E1AB7D9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 xml:space="preserve">Phase </w:t>
      </w:r>
      <w:proofErr w:type="spellStart"/>
      <w:r w:rsidRPr="004C0ABF">
        <w:t>intercritique</w:t>
      </w:r>
      <w:proofErr w:type="spellEnd"/>
    </w:p>
    <w:p w14:paraId="220BE24A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>Goutte chronique ou tophacée</w:t>
      </w:r>
    </w:p>
    <w:p w14:paraId="3FD82754" w14:textId="77777777" w:rsidR="00763F84" w:rsidRPr="004C0ABF" w:rsidRDefault="008B1007" w:rsidP="0075407A">
      <w:pPr>
        <w:pStyle w:val="Titre2"/>
      </w:pPr>
      <w:bookmarkStart w:id="2" w:name="_Toc195025041"/>
      <w:r w:rsidRPr="004C0ABF">
        <w:t>Hyperuricémie asymptomatique</w:t>
      </w:r>
      <w:bookmarkEnd w:id="2"/>
    </w:p>
    <w:p w14:paraId="62699103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>Découverte fortuite</w:t>
      </w:r>
    </w:p>
    <w:p w14:paraId="06ED1595" w14:textId="22FEAA48" w:rsidR="00763F84" w:rsidRPr="004C0ABF" w:rsidRDefault="004C1F11" w:rsidP="008B1007">
      <w:pPr>
        <w:numPr>
          <w:ilvl w:val="1"/>
          <w:numId w:val="3"/>
        </w:numPr>
      </w:pPr>
      <w:r>
        <w:t xml:space="preserve">Seulement 5 à 10% des sujets </w:t>
      </w:r>
      <w:r w:rsidR="008B1007" w:rsidRPr="004C0ABF">
        <w:t>: maladie goutteuse ultérieure</w:t>
      </w:r>
    </w:p>
    <w:p w14:paraId="5061A169" w14:textId="77777777" w:rsidR="00763F84" w:rsidRPr="004C0ABF" w:rsidRDefault="008B1007" w:rsidP="008B1007">
      <w:pPr>
        <w:numPr>
          <w:ilvl w:val="1"/>
          <w:numId w:val="3"/>
        </w:numPr>
      </w:pPr>
      <w:r w:rsidRPr="004C0ABF">
        <w:t xml:space="preserve">Pas de traitement </w:t>
      </w:r>
      <w:proofErr w:type="spellStart"/>
      <w:r w:rsidRPr="004C0ABF">
        <w:t>hypouricémiant</w:t>
      </w:r>
      <w:proofErr w:type="spellEnd"/>
    </w:p>
    <w:p w14:paraId="3C89137D" w14:textId="77777777" w:rsidR="00763F84" w:rsidRPr="0075407A" w:rsidRDefault="008B1007" w:rsidP="0075407A">
      <w:pPr>
        <w:pStyle w:val="Titre2"/>
      </w:pPr>
      <w:bookmarkStart w:id="3" w:name="_Toc195025042"/>
      <w:r w:rsidRPr="0075407A">
        <w:lastRenderedPageBreak/>
        <w:t>TDD : 1</w:t>
      </w:r>
      <w:r w:rsidRPr="0075407A">
        <w:rPr>
          <w:vertAlign w:val="superscript"/>
        </w:rPr>
        <w:t>ère</w:t>
      </w:r>
      <w:r w:rsidRPr="0075407A">
        <w:t xml:space="preserve"> crise de goutte de la base du 1</w:t>
      </w:r>
      <w:r w:rsidRPr="0075407A">
        <w:rPr>
          <w:vertAlign w:val="superscript"/>
        </w:rPr>
        <w:t>er</w:t>
      </w:r>
      <w:r w:rsidRPr="0075407A">
        <w:t xml:space="preserve"> orteil chez un homme de 30 ans</w:t>
      </w:r>
      <w:bookmarkEnd w:id="3"/>
    </w:p>
    <w:p w14:paraId="71BD72A8" w14:textId="77777777" w:rsidR="00763F84" w:rsidRPr="0075407A" w:rsidRDefault="008B1007" w:rsidP="0075407A">
      <w:pPr>
        <w:pStyle w:val="Titre3"/>
      </w:pPr>
      <w:bookmarkStart w:id="4" w:name="_Toc195025043"/>
      <w:r w:rsidRPr="0075407A">
        <w:t>Interrogatoire : recherche des facteurs déclenchant</w:t>
      </w:r>
      <w:bookmarkEnd w:id="4"/>
      <w:r w:rsidRPr="0075407A">
        <w:t xml:space="preserve"> </w:t>
      </w:r>
    </w:p>
    <w:p w14:paraId="0BE4857B" w14:textId="77777777" w:rsidR="00763F84" w:rsidRPr="0075407A" w:rsidRDefault="008B1007" w:rsidP="008B1007">
      <w:r w:rsidRPr="0075407A">
        <w:t>excès alimentaire</w:t>
      </w:r>
    </w:p>
    <w:p w14:paraId="58E16945" w14:textId="77777777" w:rsidR="00763F84" w:rsidRPr="0075407A" w:rsidRDefault="008B1007" w:rsidP="008B1007">
      <w:r w:rsidRPr="0075407A">
        <w:t>prise d’alcool</w:t>
      </w:r>
    </w:p>
    <w:p w14:paraId="5A904EA3" w14:textId="77777777" w:rsidR="00763F84" w:rsidRPr="0075407A" w:rsidRDefault="008B1007" w:rsidP="008B1007">
      <w:r w:rsidRPr="0075407A">
        <w:t xml:space="preserve">microtraumatismes provoqués par le port de chaussures serrés ou une marche prolongée </w:t>
      </w:r>
    </w:p>
    <w:p w14:paraId="6D25A37F" w14:textId="77777777" w:rsidR="00763F84" w:rsidRPr="0075407A" w:rsidRDefault="008B1007" w:rsidP="008B1007">
      <w:r w:rsidRPr="0075407A">
        <w:t xml:space="preserve">infections aiguës </w:t>
      </w:r>
    </w:p>
    <w:p w14:paraId="57FE28A2" w14:textId="77777777" w:rsidR="00763F84" w:rsidRPr="0075407A" w:rsidRDefault="008B1007" w:rsidP="008B1007">
      <w:r w:rsidRPr="0075407A">
        <w:t xml:space="preserve">interventions chirurgicales </w:t>
      </w:r>
    </w:p>
    <w:p w14:paraId="4C69C576" w14:textId="77777777" w:rsidR="00763F84" w:rsidRPr="0075407A" w:rsidRDefault="008B1007" w:rsidP="008B1007">
      <w:r w:rsidRPr="0075407A">
        <w:t>suites d’un infarctus de myocarde</w:t>
      </w:r>
    </w:p>
    <w:p w14:paraId="266031E3" w14:textId="77777777" w:rsidR="00763F84" w:rsidRPr="0075407A" w:rsidRDefault="008B1007" w:rsidP="008B1007">
      <w:r w:rsidRPr="0075407A">
        <w:t>ATCD personnel de syndrome métabolique</w:t>
      </w:r>
    </w:p>
    <w:p w14:paraId="536689A9" w14:textId="77777777" w:rsidR="00763F84" w:rsidRPr="0075407A" w:rsidRDefault="008B1007" w:rsidP="008B1007">
      <w:r w:rsidRPr="0075407A">
        <w:t>ATCD familial de goutte ou hyperuricémie</w:t>
      </w:r>
    </w:p>
    <w:p w14:paraId="1FBBFB14" w14:textId="77777777" w:rsidR="00763F84" w:rsidRPr="0075407A" w:rsidRDefault="008B1007" w:rsidP="008B1007">
      <w:r w:rsidRPr="0075407A">
        <w:t>Prodromes : fièvre, paresthésies, malaise, troubles digestifs, insomnie…</w:t>
      </w:r>
    </w:p>
    <w:p w14:paraId="42EF8D18" w14:textId="77777777" w:rsidR="00763F84" w:rsidRPr="0075407A" w:rsidRDefault="008B1007" w:rsidP="0075407A">
      <w:pPr>
        <w:pStyle w:val="Titre3"/>
      </w:pPr>
      <w:bookmarkStart w:id="5" w:name="_Toc195025044"/>
      <w:r w:rsidRPr="0075407A">
        <w:t>Signes fonctionnels</w:t>
      </w:r>
      <w:bookmarkEnd w:id="5"/>
      <w:r w:rsidRPr="0075407A">
        <w:t xml:space="preserve"> </w:t>
      </w:r>
    </w:p>
    <w:p w14:paraId="7B04B78B" w14:textId="77777777" w:rsidR="00763F84" w:rsidRPr="0075407A" w:rsidRDefault="008B1007" w:rsidP="008B1007">
      <w:r w:rsidRPr="0075407A">
        <w:t>Douleur brutale, survenant la nuit, violente et insomniante, base du 1</w:t>
      </w:r>
      <w:r w:rsidRPr="0075407A">
        <w:rPr>
          <w:vertAlign w:val="superscript"/>
        </w:rPr>
        <w:t>er</w:t>
      </w:r>
      <w:r w:rsidRPr="0075407A">
        <w:t xml:space="preserve"> orteil, pulsatile, augmentée par mobilisation, </w:t>
      </w:r>
    </w:p>
    <w:p w14:paraId="7F0249ED" w14:textId="77777777" w:rsidR="00763F84" w:rsidRPr="0075407A" w:rsidRDefault="008B1007" w:rsidP="008B1007">
      <w:r w:rsidRPr="0075407A">
        <w:t>Impotence fonctionnelle majeure du 1</w:t>
      </w:r>
      <w:r w:rsidRPr="0075407A">
        <w:rPr>
          <w:vertAlign w:val="superscript"/>
        </w:rPr>
        <w:t>er</w:t>
      </w:r>
      <w:r w:rsidRPr="0075407A">
        <w:t xml:space="preserve"> orteil, </w:t>
      </w:r>
    </w:p>
    <w:p w14:paraId="15DB01CF" w14:textId="77777777" w:rsidR="00763F84" w:rsidRPr="0075407A" w:rsidRDefault="008B1007" w:rsidP="008B1007">
      <w:r w:rsidRPr="0075407A">
        <w:t>Signes généraux : fièvre 38° à 38°5 +/- frissons</w:t>
      </w:r>
    </w:p>
    <w:p w14:paraId="0DE12DA8" w14:textId="77777777" w:rsidR="00763F84" w:rsidRPr="0075407A" w:rsidRDefault="008B1007" w:rsidP="0075407A">
      <w:pPr>
        <w:pStyle w:val="Titre3"/>
      </w:pPr>
      <w:bookmarkStart w:id="6" w:name="_Toc195025045"/>
      <w:r w:rsidRPr="0075407A">
        <w:t>Singes physiques</w:t>
      </w:r>
      <w:bookmarkEnd w:id="6"/>
      <w:r w:rsidRPr="0075407A">
        <w:t xml:space="preserve"> </w:t>
      </w:r>
    </w:p>
    <w:p w14:paraId="12A13623" w14:textId="77777777" w:rsidR="00763F84" w:rsidRPr="0075407A" w:rsidRDefault="008B1007" w:rsidP="008B1007">
      <w:r w:rsidRPr="0075407A">
        <w:t>articulation (1</w:t>
      </w:r>
      <w:r w:rsidRPr="0075407A">
        <w:rPr>
          <w:vertAlign w:val="superscript"/>
        </w:rPr>
        <w:t>ère</w:t>
      </w:r>
      <w:r w:rsidRPr="0075407A">
        <w:t xml:space="preserve"> MTP) enflée, rouge, brulure cutanée, chaude au toucher, douloureuse à la mobilisation et à moindre contact (drap)</w:t>
      </w:r>
    </w:p>
    <w:p w14:paraId="0B60F997" w14:textId="77777777" w:rsidR="00763F84" w:rsidRPr="0075407A" w:rsidRDefault="008B1007" w:rsidP="0075407A">
      <w:pPr>
        <w:pStyle w:val="Titre3"/>
      </w:pPr>
      <w:bookmarkStart w:id="7" w:name="_Toc195025046"/>
      <w:r w:rsidRPr="0075407A">
        <w:t>Signes biologiques</w:t>
      </w:r>
      <w:bookmarkEnd w:id="7"/>
    </w:p>
    <w:p w14:paraId="2253D03A" w14:textId="77777777" w:rsidR="00763F84" w:rsidRPr="0075407A" w:rsidRDefault="008B1007" w:rsidP="008B1007">
      <w:pPr>
        <w:tabs>
          <w:tab w:val="num" w:pos="2160"/>
        </w:tabs>
      </w:pPr>
      <w:r w:rsidRPr="0075407A">
        <w:t xml:space="preserve">Syndrome inflammatoire majeur (CRP très élevée, hyperleucocytose à PNN) </w:t>
      </w:r>
    </w:p>
    <w:p w14:paraId="046807A8" w14:textId="77777777" w:rsidR="00763F84" w:rsidRPr="0075407A" w:rsidRDefault="008B1007" w:rsidP="008B1007">
      <w:pPr>
        <w:tabs>
          <w:tab w:val="num" w:pos="2160"/>
        </w:tabs>
      </w:pPr>
      <w:r w:rsidRPr="0075407A">
        <w:t xml:space="preserve">Hyperuricémie non constante durant l’accès goutteux (effet </w:t>
      </w:r>
      <w:proofErr w:type="spellStart"/>
      <w:r w:rsidRPr="0075407A">
        <w:t>uricosurique</w:t>
      </w:r>
      <w:proofErr w:type="spellEnd"/>
      <w:r w:rsidRPr="0075407A">
        <w:t xml:space="preserve"> de l’inflammation, redoser 15 j après la crise)</w:t>
      </w:r>
    </w:p>
    <w:p w14:paraId="25FA6F8E" w14:textId="77777777" w:rsidR="0075407A" w:rsidRPr="0075407A" w:rsidRDefault="0075407A" w:rsidP="0075407A">
      <w:pPr>
        <w:rPr>
          <w:color w:val="ED7D31" w:themeColor="accent2"/>
        </w:rPr>
      </w:pPr>
      <w:r w:rsidRPr="0075407A">
        <w:rPr>
          <w:color w:val="ED7D31" w:themeColor="accent2"/>
        </w:rPr>
        <w:t>NB : La présence d’une hyperuricémie ne permet pas de confirmer ou d’éliminer le diagnostic de goutte.</w:t>
      </w:r>
    </w:p>
    <w:p w14:paraId="139664EB" w14:textId="77777777" w:rsidR="00763F84" w:rsidRPr="0075407A" w:rsidRDefault="008B1007" w:rsidP="008B1007">
      <w:pPr>
        <w:tabs>
          <w:tab w:val="num" w:pos="2160"/>
        </w:tabs>
      </w:pPr>
      <w:proofErr w:type="spellStart"/>
      <w:r w:rsidRPr="0075407A">
        <w:t>Hyperuraturie</w:t>
      </w:r>
      <w:proofErr w:type="spellEnd"/>
      <w:r w:rsidRPr="0075407A">
        <w:t xml:space="preserve"> (&gt;700 mg ou 4200 mmol/24 h)</w:t>
      </w:r>
    </w:p>
    <w:p w14:paraId="71DD70BC" w14:textId="77777777" w:rsidR="00763F84" w:rsidRPr="0075407A" w:rsidRDefault="008B1007" w:rsidP="0075407A">
      <w:pPr>
        <w:pStyle w:val="Titre4"/>
      </w:pPr>
      <w:r w:rsidRPr="0075407A">
        <w:t xml:space="preserve">Examen cytologique du liquide synovial </w:t>
      </w:r>
    </w:p>
    <w:p w14:paraId="573ADD9F" w14:textId="77777777" w:rsidR="00763F84" w:rsidRPr="0075407A" w:rsidRDefault="008B1007" w:rsidP="008B1007">
      <w:r w:rsidRPr="0075407A">
        <w:t>Liquide inflammatoire (</w:t>
      </w:r>
      <w:proofErr w:type="spellStart"/>
      <w:r w:rsidRPr="0075407A">
        <w:t>hypercellularité</w:t>
      </w:r>
      <w:proofErr w:type="spellEnd"/>
      <w:r w:rsidRPr="0075407A">
        <w:t xml:space="preserve"> à PNN &gt;2000 /mm³) </w:t>
      </w:r>
    </w:p>
    <w:p w14:paraId="08550A63" w14:textId="77777777" w:rsidR="00763F84" w:rsidRPr="0075407A" w:rsidRDefault="008B1007" w:rsidP="008B1007">
      <w:r w:rsidRPr="0075407A">
        <w:t>Microscopie polarisée : présence des cristaux d’urate de sodium</w:t>
      </w:r>
    </w:p>
    <w:p w14:paraId="417C217A" w14:textId="77777777" w:rsidR="00763F84" w:rsidRPr="0075407A" w:rsidRDefault="008B1007" w:rsidP="008B1007">
      <w:pPr>
        <w:numPr>
          <w:ilvl w:val="1"/>
          <w:numId w:val="3"/>
        </w:numPr>
      </w:pPr>
      <w:r w:rsidRPr="0075407A">
        <w:lastRenderedPageBreak/>
        <w:t>forme allongée et effilée (aiguilles ou bâtonnets)</w:t>
      </w:r>
    </w:p>
    <w:p w14:paraId="521D10EC" w14:textId="77777777" w:rsidR="00763F84" w:rsidRPr="0075407A" w:rsidRDefault="008B1007" w:rsidP="008B1007">
      <w:pPr>
        <w:numPr>
          <w:ilvl w:val="1"/>
          <w:numId w:val="3"/>
        </w:numPr>
      </w:pPr>
      <w:r w:rsidRPr="0075407A">
        <w:t>biréfringents en lumière polarisée, dissout par uricase</w:t>
      </w:r>
    </w:p>
    <w:p w14:paraId="093C4A0F" w14:textId="77777777" w:rsidR="00763F84" w:rsidRPr="0075407A" w:rsidRDefault="008B1007" w:rsidP="0075407A">
      <w:pPr>
        <w:pStyle w:val="Titre4"/>
      </w:pPr>
      <w:r w:rsidRPr="0075407A">
        <w:t xml:space="preserve">Bilan métabolique </w:t>
      </w:r>
    </w:p>
    <w:p w14:paraId="68F1C7A9" w14:textId="77777777" w:rsidR="00763F84" w:rsidRPr="0075407A" w:rsidRDefault="008B1007" w:rsidP="008B1007">
      <w:r w:rsidRPr="0075407A">
        <w:t>diabète : glycémie, HbA1c (</w:t>
      </w:r>
      <w:proofErr w:type="spellStart"/>
      <w:r w:rsidRPr="0075407A">
        <w:t>Hb</w:t>
      </w:r>
      <w:proofErr w:type="spellEnd"/>
      <w:r w:rsidRPr="0075407A">
        <w:t xml:space="preserve"> glyquée)</w:t>
      </w:r>
    </w:p>
    <w:p w14:paraId="1E8590AA" w14:textId="77777777" w:rsidR="00763F84" w:rsidRPr="0075407A" w:rsidRDefault="008B1007" w:rsidP="008B1007">
      <w:r w:rsidRPr="0075407A">
        <w:t xml:space="preserve">bilan lipidique : cholestérolémie (totale, HDL, LDL), triglycéridémie </w:t>
      </w:r>
    </w:p>
    <w:p w14:paraId="050B7D50" w14:textId="77777777" w:rsidR="00763F84" w:rsidRPr="0075407A" w:rsidRDefault="008B1007" w:rsidP="0075407A">
      <w:pPr>
        <w:pStyle w:val="Titre4"/>
      </w:pPr>
      <w:r w:rsidRPr="0075407A">
        <w:t xml:space="preserve">Bilan rénal </w:t>
      </w:r>
    </w:p>
    <w:p w14:paraId="24D31857" w14:textId="77777777" w:rsidR="00763F84" w:rsidRPr="0075407A" w:rsidRDefault="008B1007" w:rsidP="008B1007">
      <w:r w:rsidRPr="0075407A">
        <w:t>créatinine</w:t>
      </w:r>
    </w:p>
    <w:p w14:paraId="515996E0" w14:textId="77777777" w:rsidR="00763F84" w:rsidRPr="0075407A" w:rsidRDefault="008B1007" w:rsidP="008B1007">
      <w:r w:rsidRPr="0075407A">
        <w:t>DFG</w:t>
      </w:r>
    </w:p>
    <w:p w14:paraId="216DC286" w14:textId="77777777" w:rsidR="00763F84" w:rsidRPr="0075407A" w:rsidRDefault="008B1007" w:rsidP="0075407A">
      <w:pPr>
        <w:pStyle w:val="Titre3"/>
      </w:pPr>
      <w:bookmarkStart w:id="8" w:name="_Toc195025047"/>
      <w:r w:rsidRPr="0075407A">
        <w:t>Signes à l’imagerie</w:t>
      </w:r>
      <w:bookmarkEnd w:id="8"/>
    </w:p>
    <w:p w14:paraId="0ACC5BC9" w14:textId="77777777" w:rsidR="00763F84" w:rsidRPr="0075407A" w:rsidRDefault="008B1007" w:rsidP="008B1007">
      <w:r w:rsidRPr="0075407A">
        <w:t>Radiographie standard articulaire (1</w:t>
      </w:r>
      <w:r w:rsidRPr="0075407A">
        <w:rPr>
          <w:vertAlign w:val="superscript"/>
        </w:rPr>
        <w:t>er</w:t>
      </w:r>
      <w:r w:rsidRPr="0075407A">
        <w:t xml:space="preserve"> MTP)</w:t>
      </w:r>
    </w:p>
    <w:p w14:paraId="5CE9DDF9" w14:textId="77777777" w:rsidR="00763F84" w:rsidRPr="0075407A" w:rsidRDefault="008B1007" w:rsidP="008B1007">
      <w:pPr>
        <w:numPr>
          <w:ilvl w:val="1"/>
          <w:numId w:val="3"/>
        </w:numPr>
      </w:pPr>
      <w:r w:rsidRPr="0075407A">
        <w:t>normale lors des premiers accès</w:t>
      </w:r>
    </w:p>
    <w:p w14:paraId="12F57CE4" w14:textId="77777777" w:rsidR="00763F84" w:rsidRPr="0075407A" w:rsidRDefault="008B1007" w:rsidP="008B1007">
      <w:r w:rsidRPr="0075407A">
        <w:t>Echographie articulaire</w:t>
      </w:r>
    </w:p>
    <w:p w14:paraId="6EC4EBBA" w14:textId="77777777" w:rsidR="00763F84" w:rsidRPr="0075407A" w:rsidRDefault="008B1007" w:rsidP="008B1007">
      <w:pPr>
        <w:numPr>
          <w:ilvl w:val="1"/>
          <w:numId w:val="3"/>
        </w:numPr>
        <w:rPr>
          <w:color w:val="ED7D31" w:themeColor="accent2"/>
        </w:rPr>
      </w:pPr>
      <w:r w:rsidRPr="0075407A">
        <w:rPr>
          <w:color w:val="ED7D31" w:themeColor="accent2"/>
        </w:rPr>
        <w:t xml:space="preserve">épanchement articulaire : synovite en « tempête de neige » </w:t>
      </w:r>
    </w:p>
    <w:p w14:paraId="1394218E" w14:textId="77777777" w:rsidR="00763F84" w:rsidRPr="0075407A" w:rsidRDefault="008B1007" w:rsidP="008B1007">
      <w:pPr>
        <w:numPr>
          <w:ilvl w:val="1"/>
          <w:numId w:val="3"/>
        </w:numPr>
      </w:pPr>
      <w:r w:rsidRPr="0075407A">
        <w:t>érosions de la tête du 1</w:t>
      </w:r>
      <w:r w:rsidRPr="0075407A">
        <w:rPr>
          <w:vertAlign w:val="superscript"/>
        </w:rPr>
        <w:t>er</w:t>
      </w:r>
      <w:r w:rsidRPr="0075407A">
        <w:t xml:space="preserve"> métatarsien lors d’une crise aiguë</w:t>
      </w:r>
    </w:p>
    <w:p w14:paraId="5E1102FC" w14:textId="77777777" w:rsidR="00763F84" w:rsidRPr="0075407A" w:rsidRDefault="008B1007" w:rsidP="0075407A">
      <w:pPr>
        <w:pStyle w:val="Titre2"/>
      </w:pPr>
      <w:bookmarkStart w:id="9" w:name="_Toc195025048"/>
      <w:r w:rsidRPr="0075407A">
        <w:t>Formes cliniques</w:t>
      </w:r>
      <w:bookmarkEnd w:id="9"/>
    </w:p>
    <w:p w14:paraId="4DAC5D88" w14:textId="77777777" w:rsidR="00763F84" w:rsidRPr="0075407A" w:rsidRDefault="008B1007" w:rsidP="0075407A">
      <w:pPr>
        <w:pStyle w:val="Titre3"/>
      </w:pPr>
      <w:bookmarkStart w:id="10" w:name="_Toc195025049"/>
      <w:r w:rsidRPr="0075407A">
        <w:t>Selon la localisation</w:t>
      </w:r>
      <w:bookmarkEnd w:id="10"/>
      <w:r w:rsidRPr="0075407A">
        <w:t xml:space="preserve"> </w:t>
      </w:r>
    </w:p>
    <w:p w14:paraId="688CF808" w14:textId="77777777" w:rsidR="00763F84" w:rsidRPr="0075407A" w:rsidRDefault="008B1007" w:rsidP="0075407A">
      <w:pPr>
        <w:pStyle w:val="Titre4"/>
      </w:pPr>
      <w:r w:rsidRPr="0075407A">
        <w:t>Polyarthrite goutteuse</w:t>
      </w:r>
    </w:p>
    <w:p w14:paraId="03142BA5" w14:textId="77777777" w:rsidR="00763F84" w:rsidRPr="0075407A" w:rsidRDefault="008B1007" w:rsidP="008B1007">
      <w:r w:rsidRPr="0075407A">
        <w:t>au cours de l’évolution et en absence de traitement</w:t>
      </w:r>
    </w:p>
    <w:p w14:paraId="37DAF929" w14:textId="77777777" w:rsidR="00763F84" w:rsidRPr="0075407A" w:rsidRDefault="008B1007" w:rsidP="008B1007">
      <w:r w:rsidRPr="0075407A">
        <w:t xml:space="preserve">extension ascendante (cheville puis genou, mains, coude) </w:t>
      </w:r>
    </w:p>
    <w:p w14:paraId="669577C8" w14:textId="77777777" w:rsidR="00763F84" w:rsidRPr="0075407A" w:rsidRDefault="008B1007" w:rsidP="008B1007">
      <w:r w:rsidRPr="0075407A">
        <w:t>douleur +/- intense, impotence fonctionnelle, signes inflammatoires locaux</w:t>
      </w:r>
    </w:p>
    <w:p w14:paraId="0F2114FE" w14:textId="77777777" w:rsidR="00763F84" w:rsidRPr="0075407A" w:rsidRDefault="008B1007" w:rsidP="008B1007">
      <w:r w:rsidRPr="0075407A">
        <w:t>fièvre modérée</w:t>
      </w:r>
    </w:p>
    <w:p w14:paraId="51A3B8A6" w14:textId="71DEEAA7" w:rsidR="004C0ABF" w:rsidRPr="004C0ABF" w:rsidRDefault="0075407A" w:rsidP="0075407A">
      <w:pPr>
        <w:numPr>
          <w:ilvl w:val="0"/>
          <w:numId w:val="0"/>
        </w:numPr>
        <w:ind w:left="567" w:hanging="283"/>
      </w:pPr>
      <w:r w:rsidRPr="0075407A">
        <w:rPr>
          <w:noProof/>
          <w:lang w:eastAsia="fr-FR"/>
        </w:rPr>
        <w:drawing>
          <wp:inline distT="0" distB="0" distL="0" distR="0" wp14:anchorId="0FDCF923" wp14:editId="0A229F60">
            <wp:extent cx="1614668" cy="1286318"/>
            <wp:effectExtent l="0" t="0" r="5080" b="9525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9471" cy="13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C7FF" w14:textId="77777777" w:rsidR="00F34800" w:rsidRDefault="00F34800">
      <w:pPr>
        <w:numPr>
          <w:ilvl w:val="0"/>
          <w:numId w:val="0"/>
        </w:numPr>
        <w:spacing w:after="200"/>
      </w:pPr>
    </w:p>
    <w:p w14:paraId="0F2672C5" w14:textId="77777777" w:rsidR="00763F84" w:rsidRPr="0075407A" w:rsidRDefault="008B1007" w:rsidP="0075407A">
      <w:pPr>
        <w:pStyle w:val="Titre4"/>
      </w:pPr>
      <w:r w:rsidRPr="0075407A">
        <w:lastRenderedPageBreak/>
        <w:t xml:space="preserve">Gouttes extra-articulaires </w:t>
      </w:r>
    </w:p>
    <w:p w14:paraId="510DA1FE" w14:textId="77777777" w:rsidR="00763F84" w:rsidRPr="0075407A" w:rsidRDefault="008B1007" w:rsidP="008B1007">
      <w:r w:rsidRPr="0075407A">
        <w:t xml:space="preserve">bourses séreuses (rétro-olécrânienne, pré-rotulienne) </w:t>
      </w:r>
    </w:p>
    <w:p w14:paraId="130C7BFC" w14:textId="77777777" w:rsidR="00763F84" w:rsidRPr="0075407A" w:rsidRDefault="008B1007" w:rsidP="008B1007">
      <w:r w:rsidRPr="0075407A">
        <w:t>tendons (d’Achille, pré-rotulien, tendons des extenseurs des doigts et des orteils)</w:t>
      </w:r>
    </w:p>
    <w:p w14:paraId="63AB85F0" w14:textId="77777777" w:rsidR="00763F84" w:rsidRPr="00700110" w:rsidRDefault="008B1007" w:rsidP="00700110">
      <w:pPr>
        <w:pStyle w:val="Titre3"/>
      </w:pPr>
      <w:bookmarkStart w:id="11" w:name="_Toc195025050"/>
      <w:r w:rsidRPr="00700110">
        <w:t>Selon la symptomatologie</w:t>
      </w:r>
      <w:bookmarkEnd w:id="11"/>
    </w:p>
    <w:p w14:paraId="463E417F" w14:textId="77777777" w:rsidR="00763F84" w:rsidRPr="00700110" w:rsidRDefault="008B1007" w:rsidP="008B1007">
      <w:r w:rsidRPr="00700110">
        <w:t xml:space="preserve">Hyperuricémie asymptomatique : découverte fortuite, </w:t>
      </w:r>
    </w:p>
    <w:p w14:paraId="5D638D5C" w14:textId="77777777" w:rsidR="00763F84" w:rsidRPr="00700110" w:rsidRDefault="008B1007" w:rsidP="008B1007">
      <w:r w:rsidRPr="00700110">
        <w:t>Goutte suraiguë : forme pseudo-phlegmoneuse</w:t>
      </w:r>
    </w:p>
    <w:p w14:paraId="4F32F5A9" w14:textId="77777777" w:rsidR="00763F84" w:rsidRPr="00700110" w:rsidRDefault="008B1007" w:rsidP="008B1007">
      <w:r w:rsidRPr="00700110">
        <w:t>Goutte modérée ou « asthénique » : asthénie +++</w:t>
      </w:r>
    </w:p>
    <w:p w14:paraId="71073C2B" w14:textId="77777777" w:rsidR="00763F84" w:rsidRPr="00700110" w:rsidRDefault="008B1007" w:rsidP="00700110">
      <w:pPr>
        <w:pStyle w:val="Titre3"/>
      </w:pPr>
      <w:bookmarkStart w:id="12" w:name="_Toc195025051"/>
      <w:r w:rsidRPr="00700110">
        <w:t>Selon le genre et âge</w:t>
      </w:r>
      <w:bookmarkEnd w:id="12"/>
    </w:p>
    <w:p w14:paraId="3D9C2D6A" w14:textId="77777777" w:rsidR="00763F84" w:rsidRPr="00700110" w:rsidRDefault="008B1007" w:rsidP="008B1007">
      <w:r w:rsidRPr="00700110">
        <w:t>Goutte chez la femme : ménopause (&gt;50 ans), mains (MCP, IPP,…)</w:t>
      </w:r>
    </w:p>
    <w:p w14:paraId="2B8715A6" w14:textId="77777777" w:rsidR="00763F84" w:rsidRPr="00700110" w:rsidRDefault="008B1007" w:rsidP="008B1007">
      <w:r w:rsidRPr="00700110">
        <w:t>Goutte chez le nourrisson et chez le jeune (20 ans) : enzymopathie goutteuse, atteinte rénale précoce</w:t>
      </w:r>
    </w:p>
    <w:p w14:paraId="68B095BE" w14:textId="77777777" w:rsidR="00763F84" w:rsidRPr="00700110" w:rsidRDefault="008B1007" w:rsidP="00700110">
      <w:pPr>
        <w:pStyle w:val="Titre3"/>
      </w:pPr>
      <w:bookmarkStart w:id="13" w:name="_Toc195025052"/>
      <w:r w:rsidRPr="00700110">
        <w:t>Selon l’évolution</w:t>
      </w:r>
      <w:bookmarkEnd w:id="13"/>
      <w:r w:rsidRPr="00700110">
        <w:t xml:space="preserve"> </w:t>
      </w:r>
    </w:p>
    <w:p w14:paraId="596D8C83" w14:textId="77777777" w:rsidR="00763F84" w:rsidRPr="00700110" w:rsidRDefault="008B1007" w:rsidP="00700110">
      <w:pPr>
        <w:pStyle w:val="Titre4"/>
      </w:pPr>
      <w:r w:rsidRPr="00700110">
        <w:t>Goutte chronique</w:t>
      </w:r>
    </w:p>
    <w:p w14:paraId="5AB46C68" w14:textId="77777777" w:rsidR="00763F84" w:rsidRPr="00700110" w:rsidRDefault="008B1007" w:rsidP="008B1007">
      <w:r w:rsidRPr="00700110">
        <w:t>Notion de crises de goutte à répétition</w:t>
      </w:r>
    </w:p>
    <w:p w14:paraId="56AFC46C" w14:textId="77777777" w:rsidR="00763F84" w:rsidRPr="00700110" w:rsidRDefault="008B1007" w:rsidP="008B1007">
      <w:r w:rsidRPr="00700110">
        <w:t xml:space="preserve">Douleur articulaire modérée, </w:t>
      </w:r>
    </w:p>
    <w:p w14:paraId="300F39A1" w14:textId="77777777" w:rsidR="00763F84" w:rsidRDefault="008B1007" w:rsidP="00700110">
      <w:r w:rsidRPr="00700110">
        <w:t>Formes : tophus goutteux, arthropathie goutteuse, néphropathie gouteuse (lithiase, néphropathie tubulaire et/ou interstitielle)</w:t>
      </w:r>
    </w:p>
    <w:p w14:paraId="3F9EAEA2" w14:textId="2EFBB518" w:rsidR="00700110" w:rsidRPr="00700110" w:rsidRDefault="00700110" w:rsidP="00364AAC">
      <w:pPr>
        <w:pStyle w:val="Titre5"/>
      </w:pPr>
      <w:r w:rsidRPr="00700110">
        <w:t>Tophus goutteux</w:t>
      </w:r>
    </w:p>
    <w:p w14:paraId="479F40BC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Concrétions sous-cutanées </w:t>
      </w:r>
    </w:p>
    <w:p w14:paraId="43834EE7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Blanc-jaunâtres </w:t>
      </w:r>
    </w:p>
    <w:p w14:paraId="1F76CF42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Dures </w:t>
      </w:r>
    </w:p>
    <w:p w14:paraId="2BF9DA90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>Indolores</w:t>
      </w:r>
    </w:p>
    <w:p w14:paraId="2B429A02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Parfois ulcérées : bouillie crayeuse </w:t>
      </w:r>
    </w:p>
    <w:p w14:paraId="78A39A04" w14:textId="77777777" w:rsidR="00763F84" w:rsidRPr="00700110" w:rsidRDefault="008B1007" w:rsidP="00364AAC">
      <w:pPr>
        <w:pStyle w:val="Titre6"/>
      </w:pPr>
      <w:r w:rsidRPr="00700110">
        <w:t>Sièges électifs</w:t>
      </w:r>
    </w:p>
    <w:p w14:paraId="375882F7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Juxta-articulaire : IPP et MCP </w:t>
      </w:r>
    </w:p>
    <w:p w14:paraId="59A50CC7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Juxta-tendineux : Achille </w:t>
      </w:r>
    </w:p>
    <w:p w14:paraId="2BE82056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Bourses séreuses : olécrane </w:t>
      </w:r>
    </w:p>
    <w:p w14:paraId="032D4841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Parties molles : hélix de l’oreille </w:t>
      </w:r>
    </w:p>
    <w:p w14:paraId="15E91BE1" w14:textId="77777777" w:rsidR="00763F84" w:rsidRPr="00700110" w:rsidRDefault="008B1007" w:rsidP="00364AAC">
      <w:pPr>
        <w:pStyle w:val="Titre6"/>
      </w:pPr>
      <w:r w:rsidRPr="00700110">
        <w:lastRenderedPageBreak/>
        <w:t>Radiographie</w:t>
      </w:r>
    </w:p>
    <w:p w14:paraId="2ADF3D83" w14:textId="77777777" w:rsidR="00763F84" w:rsidRPr="00700110" w:rsidRDefault="008B1007" w:rsidP="008B1007">
      <w:pPr>
        <w:numPr>
          <w:ilvl w:val="2"/>
          <w:numId w:val="3"/>
        </w:numPr>
      </w:pPr>
      <w:proofErr w:type="gramStart"/>
      <w:r w:rsidRPr="00700110">
        <w:t>tophus</w:t>
      </w:r>
      <w:proofErr w:type="gramEnd"/>
      <w:r w:rsidRPr="00700110">
        <w:t xml:space="preserve"> intra-osseux non calcifié, excentré et expansif de la phalange proximale (allongé) </w:t>
      </w:r>
    </w:p>
    <w:p w14:paraId="51479BF6" w14:textId="77777777" w:rsidR="00763F84" w:rsidRPr="00700110" w:rsidRDefault="008B1007" w:rsidP="008B1007">
      <w:pPr>
        <w:numPr>
          <w:ilvl w:val="2"/>
          <w:numId w:val="3"/>
        </w:numPr>
        <w:rPr>
          <w:color w:val="ED7D31" w:themeColor="accent2"/>
        </w:rPr>
      </w:pPr>
      <w:r w:rsidRPr="00700110">
        <w:rPr>
          <w:color w:val="ED7D31" w:themeColor="accent2"/>
        </w:rPr>
        <w:t>image d’empreinte dans les parties molles (augmentation de la densité des parties molles) très évocatrice</w:t>
      </w:r>
    </w:p>
    <w:p w14:paraId="48DD8CC5" w14:textId="77777777" w:rsidR="00763F84" w:rsidRPr="00700110" w:rsidRDefault="008B1007" w:rsidP="00364AAC">
      <w:pPr>
        <w:pStyle w:val="Titre6"/>
      </w:pPr>
      <w:r w:rsidRPr="00700110">
        <w:t>Echographie</w:t>
      </w:r>
    </w:p>
    <w:p w14:paraId="766E4571" w14:textId="77777777" w:rsidR="00763F84" w:rsidRPr="00700110" w:rsidRDefault="008B1007" w:rsidP="008B1007">
      <w:pPr>
        <w:numPr>
          <w:ilvl w:val="2"/>
          <w:numId w:val="3"/>
        </w:numPr>
      </w:pPr>
      <w:proofErr w:type="gramStart"/>
      <w:r w:rsidRPr="00700110">
        <w:t>tophus</w:t>
      </w:r>
      <w:proofErr w:type="gramEnd"/>
      <w:r w:rsidRPr="00700110">
        <w:t xml:space="preserve"> des parties molles (agrégats sous-cutanés hyperéchogènes et hétérogènes)</w:t>
      </w:r>
    </w:p>
    <w:p w14:paraId="30E39246" w14:textId="77777777" w:rsidR="00763F84" w:rsidRPr="00700110" w:rsidRDefault="008B1007" w:rsidP="00364AAC">
      <w:pPr>
        <w:pStyle w:val="Titre4"/>
      </w:pPr>
      <w:r w:rsidRPr="00700110">
        <w:t>Arthropathie goutteuse chronique</w:t>
      </w:r>
    </w:p>
    <w:p w14:paraId="256F65C4" w14:textId="77777777" w:rsidR="00763F84" w:rsidRPr="00700110" w:rsidRDefault="008B1007" w:rsidP="008B1007">
      <w:pPr>
        <w:numPr>
          <w:ilvl w:val="1"/>
          <w:numId w:val="3"/>
        </w:numPr>
      </w:pPr>
      <w:proofErr w:type="gramStart"/>
      <w:r w:rsidRPr="00700110">
        <w:t>plusieurs</w:t>
      </w:r>
      <w:proofErr w:type="gramEnd"/>
      <w:r w:rsidRPr="00700110">
        <w:t xml:space="preserve"> articulations (mains et pieds)</w:t>
      </w:r>
    </w:p>
    <w:p w14:paraId="3D9FDDFB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>gonflement, déformation et perte de fonction articulaire</w:t>
      </w:r>
    </w:p>
    <w:p w14:paraId="3913AE7D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douleur moins importante que lors des accès goutteux </w:t>
      </w:r>
    </w:p>
    <w:p w14:paraId="4319D61D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limitation de la mobilité articulaire </w:t>
      </w:r>
    </w:p>
    <w:p w14:paraId="634B5B03" w14:textId="77777777" w:rsidR="00763F84" w:rsidRPr="00700110" w:rsidRDefault="008B1007" w:rsidP="00364AAC">
      <w:pPr>
        <w:pStyle w:val="Titre6"/>
      </w:pPr>
      <w:r w:rsidRPr="00700110">
        <w:t>Radiographie</w:t>
      </w:r>
    </w:p>
    <w:p w14:paraId="5CEF6B70" w14:textId="77777777" w:rsidR="00763F84" w:rsidRPr="00700110" w:rsidRDefault="008B1007" w:rsidP="008B1007">
      <w:pPr>
        <w:numPr>
          <w:ilvl w:val="2"/>
          <w:numId w:val="3"/>
        </w:numPr>
        <w:rPr>
          <w:color w:val="ED7D31" w:themeColor="accent2"/>
        </w:rPr>
      </w:pPr>
      <w:proofErr w:type="gramStart"/>
      <w:r w:rsidRPr="00700110">
        <w:rPr>
          <w:color w:val="ED7D31" w:themeColor="accent2"/>
        </w:rPr>
        <w:t>érosions</w:t>
      </w:r>
      <w:proofErr w:type="gramEnd"/>
      <w:r w:rsidRPr="00700110">
        <w:rPr>
          <w:color w:val="ED7D31" w:themeColor="accent2"/>
        </w:rPr>
        <w:t xml:space="preserve"> osseuses caractéristiques : encoche épiphysaire avec un éperon osseux (aspect en « hallebarde »)</w:t>
      </w:r>
    </w:p>
    <w:p w14:paraId="67F9905C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>pincement tardif de l’interligne</w:t>
      </w:r>
    </w:p>
    <w:p w14:paraId="6C24101B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ostéophytose marginale </w:t>
      </w:r>
    </w:p>
    <w:p w14:paraId="71B18240" w14:textId="77777777" w:rsidR="00763F84" w:rsidRPr="00700110" w:rsidRDefault="008B1007" w:rsidP="00364AAC">
      <w:pPr>
        <w:pStyle w:val="Titre6"/>
      </w:pPr>
      <w:r w:rsidRPr="00700110">
        <w:t xml:space="preserve">Echographie </w:t>
      </w:r>
    </w:p>
    <w:p w14:paraId="41DEC2B1" w14:textId="77777777" w:rsidR="00763F84" w:rsidRPr="00700110" w:rsidRDefault="008B1007" w:rsidP="008B1007">
      <w:pPr>
        <w:numPr>
          <w:ilvl w:val="2"/>
          <w:numId w:val="3"/>
        </w:numPr>
      </w:pPr>
      <w:proofErr w:type="gramStart"/>
      <w:r w:rsidRPr="00700110">
        <w:rPr>
          <w:color w:val="ED7D31" w:themeColor="accent2"/>
        </w:rPr>
        <w:t>aspect</w:t>
      </w:r>
      <w:proofErr w:type="gramEnd"/>
      <w:r w:rsidRPr="00700110">
        <w:rPr>
          <w:color w:val="ED7D31" w:themeColor="accent2"/>
        </w:rPr>
        <w:t xml:space="preserve"> dit en « double contour » </w:t>
      </w:r>
      <w:r w:rsidRPr="00700110">
        <w:t>correspondant à des dépôts uratiques à la surface des cartilages hyalins</w:t>
      </w:r>
    </w:p>
    <w:p w14:paraId="268FCF15" w14:textId="77777777" w:rsidR="00763F84" w:rsidRPr="00700110" w:rsidRDefault="008B1007" w:rsidP="00364AAC">
      <w:pPr>
        <w:pStyle w:val="Titre4"/>
      </w:pPr>
      <w:r w:rsidRPr="00700110">
        <w:t>Atteintes rénales</w:t>
      </w:r>
    </w:p>
    <w:p w14:paraId="760818FD" w14:textId="77777777" w:rsidR="00763F84" w:rsidRDefault="008B1007" w:rsidP="00364AAC">
      <w:pPr>
        <w:pStyle w:val="Titre5"/>
      </w:pPr>
      <w:r w:rsidRPr="00700110">
        <w:t xml:space="preserve">Lithiase rénale </w:t>
      </w:r>
    </w:p>
    <w:p w14:paraId="4E2CAD70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20% des gouttes </w:t>
      </w:r>
    </w:p>
    <w:p w14:paraId="230687E4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favorisée par l’hyper </w:t>
      </w:r>
      <w:proofErr w:type="spellStart"/>
      <w:r w:rsidRPr="00700110">
        <w:t>uraturie</w:t>
      </w:r>
      <w:proofErr w:type="spellEnd"/>
      <w:r w:rsidRPr="00700110">
        <w:t xml:space="preserve"> et l’acidité des urines </w:t>
      </w:r>
    </w:p>
    <w:p w14:paraId="4C980660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 xml:space="preserve">coliques néphrétiques et infections urinaires </w:t>
      </w:r>
    </w:p>
    <w:p w14:paraId="4C5A9250" w14:textId="0A9FDA6E" w:rsidR="00700110" w:rsidRPr="00700110" w:rsidRDefault="008B1007" w:rsidP="008B1007">
      <w:pPr>
        <w:numPr>
          <w:ilvl w:val="2"/>
          <w:numId w:val="3"/>
        </w:numPr>
      </w:pPr>
      <w:r w:rsidRPr="00700110">
        <w:t xml:space="preserve">lithiase </w:t>
      </w:r>
      <w:proofErr w:type="spellStart"/>
      <w:r w:rsidRPr="00700110">
        <w:t>radiotransparente</w:t>
      </w:r>
      <w:proofErr w:type="spellEnd"/>
      <w:r w:rsidRPr="00700110">
        <w:t xml:space="preserve">, repérable à l’échographie ou au scanner </w:t>
      </w:r>
    </w:p>
    <w:p w14:paraId="2FB3A33D" w14:textId="77777777" w:rsidR="00763F84" w:rsidRPr="00700110" w:rsidRDefault="008B1007" w:rsidP="00364AAC">
      <w:pPr>
        <w:pStyle w:val="Titre5"/>
      </w:pPr>
      <w:r w:rsidRPr="00700110">
        <w:t>Néphropathie goutteuse</w:t>
      </w:r>
    </w:p>
    <w:p w14:paraId="40104A82" w14:textId="77777777" w:rsidR="00763F84" w:rsidRPr="00700110" w:rsidRDefault="008B1007" w:rsidP="008B1007">
      <w:pPr>
        <w:numPr>
          <w:ilvl w:val="2"/>
          <w:numId w:val="3"/>
        </w:numPr>
      </w:pPr>
      <w:proofErr w:type="gramStart"/>
      <w:r w:rsidRPr="00700110">
        <w:t>dépôts</w:t>
      </w:r>
      <w:proofErr w:type="gramEnd"/>
      <w:r w:rsidRPr="00700110">
        <w:t xml:space="preserve"> rénaux de cristaux d’urate</w:t>
      </w:r>
    </w:p>
    <w:p w14:paraId="4C073C29" w14:textId="77777777" w:rsidR="00763F84" w:rsidRPr="00700110" w:rsidRDefault="008B1007" w:rsidP="008B1007">
      <w:pPr>
        <w:numPr>
          <w:ilvl w:val="2"/>
          <w:numId w:val="3"/>
        </w:numPr>
      </w:pPr>
      <w:r w:rsidRPr="00700110">
        <w:t>protéinurie, leucocyturie, hématurie microscopique</w:t>
      </w:r>
    </w:p>
    <w:p w14:paraId="4C9BD00E" w14:textId="486D51EB" w:rsidR="00763F84" w:rsidRPr="00700110" w:rsidRDefault="00700110" w:rsidP="008B1007">
      <w:pPr>
        <w:numPr>
          <w:ilvl w:val="2"/>
          <w:numId w:val="3"/>
        </w:numPr>
      </w:pPr>
      <w:r w:rsidRPr="00700110">
        <w:t>forme</w:t>
      </w:r>
      <w:r w:rsidR="008B1007" w:rsidRPr="00700110">
        <w:t xml:space="preserve"> :</w:t>
      </w:r>
    </w:p>
    <w:p w14:paraId="108976CA" w14:textId="77777777" w:rsidR="00763F84" w:rsidRPr="00700110" w:rsidRDefault="008B1007" w:rsidP="008B1007">
      <w:pPr>
        <w:numPr>
          <w:ilvl w:val="3"/>
          <w:numId w:val="3"/>
        </w:numPr>
      </w:pPr>
      <w:r w:rsidRPr="00700110">
        <w:lastRenderedPageBreak/>
        <w:t xml:space="preserve">interstitielle </w:t>
      </w:r>
    </w:p>
    <w:p w14:paraId="049EE4B9" w14:textId="77777777" w:rsidR="00763F84" w:rsidRPr="00700110" w:rsidRDefault="008B1007" w:rsidP="008B1007">
      <w:pPr>
        <w:numPr>
          <w:ilvl w:val="3"/>
          <w:numId w:val="3"/>
        </w:numPr>
      </w:pPr>
      <w:r w:rsidRPr="00700110">
        <w:t>tubulaire (lésions des cellules tubulaires)</w:t>
      </w:r>
    </w:p>
    <w:p w14:paraId="5EB94FAB" w14:textId="77777777" w:rsidR="00763F84" w:rsidRPr="00700110" w:rsidRDefault="008B1007" w:rsidP="008B1007">
      <w:pPr>
        <w:numPr>
          <w:ilvl w:val="3"/>
          <w:numId w:val="3"/>
        </w:numPr>
      </w:pPr>
      <w:r w:rsidRPr="00700110">
        <w:t xml:space="preserve">globale, multifactorielle (HTA, diabète, alcool, médicaments) </w:t>
      </w:r>
    </w:p>
    <w:p w14:paraId="5BF75C99" w14:textId="3C06FA06" w:rsidR="00F34800" w:rsidRDefault="00700110" w:rsidP="00700110">
      <w:pPr>
        <w:pStyle w:val="Titre1"/>
      </w:pPr>
      <w:bookmarkStart w:id="14" w:name="_Toc195025053"/>
      <w:r>
        <w:t>Diagnostics</w:t>
      </w:r>
      <w:bookmarkEnd w:id="14"/>
    </w:p>
    <w:p w14:paraId="630C5C6D" w14:textId="77777777" w:rsidR="00763F84" w:rsidRPr="00700110" w:rsidRDefault="008B1007" w:rsidP="00700110">
      <w:pPr>
        <w:pStyle w:val="Titre2"/>
      </w:pPr>
      <w:bookmarkStart w:id="15" w:name="_Toc195025054"/>
      <w:r w:rsidRPr="00700110">
        <w:t>Diagnostic positif</w:t>
      </w:r>
      <w:bookmarkEnd w:id="15"/>
    </w:p>
    <w:p w14:paraId="6C42A600" w14:textId="77777777" w:rsidR="00763F84" w:rsidRPr="00700110" w:rsidRDefault="008B1007" w:rsidP="00700110">
      <w:pPr>
        <w:pStyle w:val="Titre3"/>
      </w:pPr>
      <w:bookmarkStart w:id="16" w:name="_Toc195025055"/>
      <w:r w:rsidRPr="00700110">
        <w:t>En cas de présentation typique</w:t>
      </w:r>
      <w:bookmarkEnd w:id="16"/>
    </w:p>
    <w:p w14:paraId="53E73720" w14:textId="77777777" w:rsidR="00763F84" w:rsidRPr="00700110" w:rsidRDefault="008B1007" w:rsidP="008B1007">
      <w:pPr>
        <w:tabs>
          <w:tab w:val="num" w:pos="2160"/>
        </w:tabs>
      </w:pPr>
      <w:r w:rsidRPr="00700110">
        <w:t xml:space="preserve">diagnostic clinique suffisant mais non définitif </w:t>
      </w:r>
    </w:p>
    <w:p w14:paraId="683A9A78" w14:textId="77777777" w:rsidR="00763F84" w:rsidRPr="00700110" w:rsidRDefault="008B1007" w:rsidP="008B1007">
      <w:pPr>
        <w:tabs>
          <w:tab w:val="num" w:pos="2160"/>
        </w:tabs>
        <w:rPr>
          <w:color w:val="ED7D31" w:themeColor="accent2"/>
        </w:rPr>
      </w:pPr>
      <w:r w:rsidRPr="00700110">
        <w:rPr>
          <w:color w:val="ED7D31" w:themeColor="accent2"/>
        </w:rPr>
        <w:t>diagnostic de certitude de la goutte par mise en évidence de cristaux d’urate de sodium dans le liquide synovial ou dans le tophus</w:t>
      </w:r>
    </w:p>
    <w:p w14:paraId="5049D431" w14:textId="37473762" w:rsidR="00700110" w:rsidRPr="00700110" w:rsidRDefault="00700110" w:rsidP="00700110">
      <w:pPr>
        <w:rPr>
          <w:b/>
        </w:rPr>
      </w:pPr>
      <w:r w:rsidRPr="00700110">
        <w:rPr>
          <w:b/>
        </w:rPr>
        <w:t xml:space="preserve">attention </w:t>
      </w:r>
    </w:p>
    <w:p w14:paraId="1F8AEBE2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>La présence d’une hyperuricémie ne permet pas de confirmer ou d’éliminer le diagnostic de goutte</w:t>
      </w:r>
    </w:p>
    <w:p w14:paraId="2F87FD9E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>Les radiographies n’ont pas d’intérêt dans les accès goutteux et les formes débutantes</w:t>
      </w:r>
    </w:p>
    <w:p w14:paraId="1166FEBC" w14:textId="4DDF04DC" w:rsidR="00700110" w:rsidRPr="00700110" w:rsidRDefault="00700110" w:rsidP="00700110">
      <w:pPr>
        <w:numPr>
          <w:ilvl w:val="0"/>
          <w:numId w:val="0"/>
        </w:numPr>
      </w:pPr>
      <w:r w:rsidRPr="00700110">
        <w:rPr>
          <w:noProof/>
          <w:lang w:eastAsia="fr-FR"/>
        </w:rPr>
        <w:drawing>
          <wp:inline distT="0" distB="0" distL="0" distR="0" wp14:anchorId="7FCA40E3" wp14:editId="77D872CD">
            <wp:extent cx="4247515" cy="3401060"/>
            <wp:effectExtent l="0" t="0" r="635" b="8890"/>
            <wp:docPr id="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A2D" w14:textId="77777777" w:rsidR="00763F84" w:rsidRPr="00700110" w:rsidRDefault="008B1007" w:rsidP="00700110">
      <w:pPr>
        <w:pStyle w:val="Titre2"/>
      </w:pPr>
      <w:bookmarkStart w:id="17" w:name="_Toc195025056"/>
      <w:r w:rsidRPr="00700110">
        <w:lastRenderedPageBreak/>
        <w:t>Diagnostics différentiels</w:t>
      </w:r>
      <w:bookmarkEnd w:id="17"/>
    </w:p>
    <w:p w14:paraId="1B513B0B" w14:textId="77777777" w:rsidR="00763F84" w:rsidRPr="00700110" w:rsidRDefault="008B1007" w:rsidP="00700110">
      <w:pPr>
        <w:pStyle w:val="Titre3"/>
      </w:pPr>
      <w:bookmarkStart w:id="18" w:name="_Toc195025057"/>
      <w:r w:rsidRPr="00700110">
        <w:t>Crise aiguë</w:t>
      </w:r>
      <w:bookmarkEnd w:id="18"/>
    </w:p>
    <w:p w14:paraId="1652D0DE" w14:textId="77777777" w:rsidR="00763F84" w:rsidRPr="00700110" w:rsidRDefault="008B1007" w:rsidP="008B1007">
      <w:r w:rsidRPr="00700110">
        <w:t xml:space="preserve">Arthrite septique +++ </w:t>
      </w:r>
    </w:p>
    <w:p w14:paraId="02238D26" w14:textId="77777777" w:rsidR="00763F84" w:rsidRPr="00700110" w:rsidRDefault="008B1007" w:rsidP="008B1007">
      <w:r w:rsidRPr="00700110">
        <w:t>Rhumatismes inflammatoires</w:t>
      </w:r>
    </w:p>
    <w:p w14:paraId="28EA9CA2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>Arthropathies microcristallines</w:t>
      </w:r>
    </w:p>
    <w:p w14:paraId="4B87C4AD" w14:textId="77777777" w:rsidR="00763F84" w:rsidRPr="00700110" w:rsidRDefault="008B1007" w:rsidP="008B1007">
      <w:pPr>
        <w:numPr>
          <w:ilvl w:val="1"/>
          <w:numId w:val="3"/>
        </w:numPr>
      </w:pPr>
      <w:r w:rsidRPr="00700110">
        <w:t xml:space="preserve">Rhumatisme psoriasique </w:t>
      </w:r>
    </w:p>
    <w:p w14:paraId="3290F8D1" w14:textId="77777777" w:rsidR="00763F84" w:rsidRPr="00700110" w:rsidRDefault="008B1007" w:rsidP="008B1007">
      <w:r w:rsidRPr="00700110">
        <w:t>Arthrite réactionnelle</w:t>
      </w:r>
    </w:p>
    <w:p w14:paraId="56B20856" w14:textId="77777777" w:rsidR="00763F84" w:rsidRPr="00DF57C1" w:rsidRDefault="008B1007" w:rsidP="00DF57C1">
      <w:pPr>
        <w:pStyle w:val="Titre3"/>
      </w:pPr>
      <w:bookmarkStart w:id="19" w:name="_Toc195025058"/>
      <w:r w:rsidRPr="00DF57C1">
        <w:t>Tophus</w:t>
      </w:r>
      <w:bookmarkEnd w:id="19"/>
      <w:r w:rsidRPr="00DF57C1">
        <w:t xml:space="preserve"> </w:t>
      </w:r>
    </w:p>
    <w:p w14:paraId="06F69F2A" w14:textId="77777777" w:rsidR="00763F84" w:rsidRPr="00DF57C1" w:rsidRDefault="008B1007" w:rsidP="00364AAC">
      <w:pPr>
        <w:pStyle w:val="Titre4"/>
      </w:pPr>
      <w:r w:rsidRPr="00DF57C1">
        <w:t>Arthrose des mains</w:t>
      </w:r>
    </w:p>
    <w:p w14:paraId="3E44D285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Nodules d’Heberden </w:t>
      </w:r>
    </w:p>
    <w:p w14:paraId="714CFDFF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Nodules de Bouchard </w:t>
      </w:r>
    </w:p>
    <w:p w14:paraId="31B91CFE" w14:textId="77777777" w:rsidR="00763F84" w:rsidRPr="00DF57C1" w:rsidRDefault="008B1007" w:rsidP="00364AAC">
      <w:pPr>
        <w:pStyle w:val="Titre4"/>
      </w:pPr>
      <w:r w:rsidRPr="00DF57C1">
        <w:t xml:space="preserve">Atteinte de la première MTP </w:t>
      </w:r>
    </w:p>
    <w:p w14:paraId="259A11C5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Hallux </w:t>
      </w:r>
      <w:proofErr w:type="spellStart"/>
      <w:r w:rsidRPr="00DF57C1">
        <w:t>rigidus</w:t>
      </w:r>
      <w:proofErr w:type="spellEnd"/>
    </w:p>
    <w:p w14:paraId="22A86FB6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Rhumatisme psoriasique</w:t>
      </w:r>
    </w:p>
    <w:p w14:paraId="1088834F" w14:textId="77777777" w:rsidR="00763F84" w:rsidRPr="00DF57C1" w:rsidRDefault="008B1007" w:rsidP="00DF57C1">
      <w:pPr>
        <w:pStyle w:val="Titre2"/>
      </w:pPr>
      <w:bookmarkStart w:id="20" w:name="_Toc195025059"/>
      <w:r w:rsidRPr="00DF57C1">
        <w:t>Evolution et pronostic</w:t>
      </w:r>
      <w:bookmarkEnd w:id="20"/>
    </w:p>
    <w:p w14:paraId="60222991" w14:textId="77777777" w:rsidR="00763F84" w:rsidRPr="00DF57C1" w:rsidRDefault="008B1007" w:rsidP="008B1007">
      <w:r w:rsidRPr="00DF57C1">
        <w:t xml:space="preserve">Maladie chronique potentiellement curable au début, </w:t>
      </w:r>
    </w:p>
    <w:p w14:paraId="19A17E8A" w14:textId="77777777" w:rsidR="00763F84" w:rsidRPr="00DF57C1" w:rsidRDefault="008B1007" w:rsidP="008B1007">
      <w:r w:rsidRPr="00DF57C1">
        <w:t>Accès intermittent une à deux fois par an en l’absence de traitement</w:t>
      </w:r>
    </w:p>
    <w:p w14:paraId="638025F5" w14:textId="77777777" w:rsidR="00763F84" w:rsidRPr="00DF57C1" w:rsidRDefault="008B1007" w:rsidP="008B1007">
      <w:r w:rsidRPr="00DF57C1">
        <w:t>Arthropathies uratiques provoquant une impotence plus ou moins importante</w:t>
      </w:r>
    </w:p>
    <w:p w14:paraId="463D2030" w14:textId="77777777" w:rsidR="00763F84" w:rsidRPr="00DF57C1" w:rsidRDefault="008B1007" w:rsidP="008B1007">
      <w:r w:rsidRPr="00DF57C1">
        <w:t xml:space="preserve">Tophus à 10 à 20 ans après la première crise </w:t>
      </w:r>
    </w:p>
    <w:p w14:paraId="3208B8C4" w14:textId="77777777" w:rsidR="00763F84" w:rsidRPr="00DF57C1" w:rsidRDefault="008B1007" w:rsidP="008B1007">
      <w:r w:rsidRPr="00DF57C1">
        <w:t xml:space="preserve">Décès souvent suite à une insuffisance rénale ou un </w:t>
      </w:r>
      <w:proofErr w:type="spellStart"/>
      <w:r w:rsidRPr="00DF57C1">
        <w:t>évenement</w:t>
      </w:r>
      <w:proofErr w:type="spellEnd"/>
      <w:r w:rsidRPr="00DF57C1">
        <w:t xml:space="preserve"> cardiovasculaire</w:t>
      </w:r>
    </w:p>
    <w:p w14:paraId="3BA8470E" w14:textId="64F829E0" w:rsidR="00F34800" w:rsidRDefault="00DF57C1" w:rsidP="00DF57C1">
      <w:pPr>
        <w:pStyle w:val="Titre1"/>
      </w:pPr>
      <w:bookmarkStart w:id="21" w:name="_Toc195025060"/>
      <w:r>
        <w:t>Traitement</w:t>
      </w:r>
      <w:bookmarkEnd w:id="21"/>
    </w:p>
    <w:p w14:paraId="70824CED" w14:textId="77777777" w:rsidR="00DF57C1" w:rsidRPr="00DF57C1" w:rsidRDefault="00DF57C1" w:rsidP="00DF57C1">
      <w:r w:rsidRPr="00DF57C1">
        <w:t xml:space="preserve">GOUTTE : une maladie chronique potentiellement curable </w:t>
      </w:r>
    </w:p>
    <w:p w14:paraId="51CE21B9" w14:textId="77777777" w:rsidR="00763F84" w:rsidRPr="00DF57C1" w:rsidRDefault="008B1007" w:rsidP="00DF57C1">
      <w:pPr>
        <w:pStyle w:val="Titre2"/>
      </w:pPr>
      <w:bookmarkStart w:id="22" w:name="_Toc195025061"/>
      <w:r w:rsidRPr="00DF57C1">
        <w:t>Buts</w:t>
      </w:r>
      <w:bookmarkEnd w:id="22"/>
      <w:r w:rsidRPr="00DF57C1">
        <w:t xml:space="preserve"> </w:t>
      </w:r>
    </w:p>
    <w:p w14:paraId="6BF09956" w14:textId="77777777" w:rsidR="00763F84" w:rsidRPr="00DF57C1" w:rsidRDefault="008B1007" w:rsidP="008B1007">
      <w:pPr>
        <w:tabs>
          <w:tab w:val="num" w:pos="1440"/>
        </w:tabs>
      </w:pPr>
      <w:r w:rsidRPr="00DF57C1">
        <w:t>supprimer la douleur des accès goutteux</w:t>
      </w:r>
    </w:p>
    <w:p w14:paraId="08375E00" w14:textId="77777777" w:rsidR="00763F84" w:rsidRPr="00DF57C1" w:rsidRDefault="008B1007" w:rsidP="008B1007">
      <w:pPr>
        <w:tabs>
          <w:tab w:val="num" w:pos="1440"/>
        </w:tabs>
      </w:pPr>
      <w:r w:rsidRPr="00DF57C1">
        <w:t xml:space="preserve">prévenir les accès goutteux ultérieurs </w:t>
      </w:r>
    </w:p>
    <w:p w14:paraId="4F1DCCE3" w14:textId="77777777" w:rsidR="00763F84" w:rsidRPr="00DF57C1" w:rsidRDefault="008B1007" w:rsidP="008B1007">
      <w:pPr>
        <w:tabs>
          <w:tab w:val="num" w:pos="1440"/>
        </w:tabs>
      </w:pPr>
      <w:r w:rsidRPr="00DF57C1">
        <w:t>ralentir ou prévenir la formation de tophus et de calculs rénaux</w:t>
      </w:r>
    </w:p>
    <w:p w14:paraId="63D8E376" w14:textId="77777777" w:rsidR="00763F84" w:rsidRPr="00DF57C1" w:rsidRDefault="008B1007" w:rsidP="00DF57C1">
      <w:pPr>
        <w:pStyle w:val="Titre2"/>
      </w:pPr>
      <w:bookmarkStart w:id="23" w:name="_Toc195025062"/>
      <w:r w:rsidRPr="00DF57C1">
        <w:lastRenderedPageBreak/>
        <w:t>Moyens et indications</w:t>
      </w:r>
      <w:bookmarkEnd w:id="23"/>
    </w:p>
    <w:p w14:paraId="129B040E" w14:textId="77777777" w:rsidR="00763F84" w:rsidRPr="00DF57C1" w:rsidRDefault="008B1007" w:rsidP="00DF57C1">
      <w:pPr>
        <w:pStyle w:val="Titre3"/>
      </w:pPr>
      <w:bookmarkStart w:id="24" w:name="_Toc195025063"/>
      <w:r w:rsidRPr="00DF57C1">
        <w:t>Traitement médical</w:t>
      </w:r>
      <w:bookmarkEnd w:id="24"/>
    </w:p>
    <w:p w14:paraId="5FF74CEC" w14:textId="77777777" w:rsidR="00763F84" w:rsidRPr="00DF57C1" w:rsidRDefault="008B1007" w:rsidP="00DF57C1">
      <w:pPr>
        <w:pStyle w:val="Titre4"/>
      </w:pPr>
      <w:r w:rsidRPr="00DF57C1">
        <w:t>Traitements non pharmacologiques</w:t>
      </w:r>
    </w:p>
    <w:p w14:paraId="2D4EF0A6" w14:textId="77777777" w:rsidR="00763F84" w:rsidRPr="00DF57C1" w:rsidRDefault="008B1007" w:rsidP="008B1007">
      <w:r w:rsidRPr="00DF57C1">
        <w:t>Education des patients</w:t>
      </w:r>
    </w:p>
    <w:p w14:paraId="4872CDE5" w14:textId="77777777" w:rsidR="00763F84" w:rsidRPr="00DF57C1" w:rsidRDefault="008B1007" w:rsidP="008B1007">
      <w:r w:rsidRPr="00DF57C1">
        <w:t xml:space="preserve">Règles </w:t>
      </w:r>
      <w:proofErr w:type="spellStart"/>
      <w:r w:rsidRPr="00DF57C1">
        <w:t>hygiéno</w:t>
      </w:r>
      <w:proofErr w:type="spellEnd"/>
      <w:r w:rsidRPr="00DF57C1">
        <w:t xml:space="preserve">- diététiques </w:t>
      </w:r>
    </w:p>
    <w:p w14:paraId="7751AFDE" w14:textId="77777777" w:rsidR="00763F84" w:rsidRPr="00DF57C1" w:rsidRDefault="008B1007" w:rsidP="008B1007">
      <w:r w:rsidRPr="00DF57C1">
        <w:t>Immobilisation et glaçage</w:t>
      </w:r>
    </w:p>
    <w:p w14:paraId="20DCA205" w14:textId="77777777" w:rsidR="00763F84" w:rsidRPr="00DF57C1" w:rsidRDefault="008B1007" w:rsidP="00364AAC">
      <w:pPr>
        <w:pStyle w:val="Titre5"/>
      </w:pPr>
      <w:r w:rsidRPr="00DF57C1">
        <w:t xml:space="preserve">Règles hygiéno-diététiques </w:t>
      </w:r>
    </w:p>
    <w:p w14:paraId="4B405C21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Recommandées à vie</w:t>
      </w:r>
    </w:p>
    <w:p w14:paraId="7F1B2E4F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Régime hypocalorique, </w:t>
      </w:r>
      <w:proofErr w:type="spellStart"/>
      <w:r w:rsidRPr="00DF57C1">
        <w:t>hypopurinique</w:t>
      </w:r>
      <w:proofErr w:type="spellEnd"/>
    </w:p>
    <w:p w14:paraId="50CC821C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Bonne diurèse avec alcalinisation des urines si sujets hyper-</w:t>
      </w:r>
      <w:proofErr w:type="spellStart"/>
      <w:r w:rsidRPr="00DF57C1">
        <w:t>uraturiques</w:t>
      </w:r>
      <w:proofErr w:type="spellEnd"/>
      <w:r w:rsidRPr="00DF57C1">
        <w:t xml:space="preserve"> ou ayant des lithiases uriques</w:t>
      </w:r>
    </w:p>
    <w:p w14:paraId="4B710651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Réduction progressive de la surcharge pondérale</w:t>
      </w:r>
    </w:p>
    <w:p w14:paraId="4A0C25B8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Activité physique régulière</w:t>
      </w:r>
    </w:p>
    <w:p w14:paraId="4F0FEAF2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Interdiction alcool, bière et sodas sucrés et jus riches en fructose</w:t>
      </w:r>
    </w:p>
    <w:p w14:paraId="30B51D5B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Consommation de laitage écrémé encouragée (effet </w:t>
      </w:r>
      <w:proofErr w:type="spellStart"/>
      <w:r w:rsidRPr="00DF57C1">
        <w:t>uricosurique</w:t>
      </w:r>
      <w:proofErr w:type="spellEnd"/>
      <w:r w:rsidRPr="00DF57C1">
        <w:t>)</w:t>
      </w:r>
    </w:p>
    <w:p w14:paraId="2F3404ED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Modération de la consommation de viande et de produits de la mer</w:t>
      </w:r>
    </w:p>
    <w:p w14:paraId="79ADBBE8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 xml:space="preserve">Prise en charge des comorbidités (cardiovasculaires, métaboliques) </w:t>
      </w:r>
    </w:p>
    <w:p w14:paraId="190E9BE2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Stop diurétique si c'est possible (HTA)</w:t>
      </w:r>
    </w:p>
    <w:p w14:paraId="3027F27E" w14:textId="77777777" w:rsidR="00763F84" w:rsidRPr="00DF57C1" w:rsidRDefault="008B1007" w:rsidP="00364AAC">
      <w:pPr>
        <w:pStyle w:val="Titre5"/>
      </w:pPr>
      <w:r w:rsidRPr="00DF57C1">
        <w:t>Immobilisation et glaçage</w:t>
      </w:r>
    </w:p>
    <w:p w14:paraId="078E8C24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But : raccourcir la durée de l’accès</w:t>
      </w:r>
    </w:p>
    <w:p w14:paraId="02A2F5AF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Glaçage de 10 à 15 minutes, trois fois par jours, avec protection cutanée</w:t>
      </w:r>
    </w:p>
    <w:p w14:paraId="515A8F5A" w14:textId="77777777" w:rsidR="00763F84" w:rsidRPr="00DF57C1" w:rsidRDefault="008B1007" w:rsidP="00DF57C1">
      <w:pPr>
        <w:pStyle w:val="Titre4"/>
      </w:pPr>
      <w:r w:rsidRPr="00DF57C1">
        <w:t>Traitement pharmacologique</w:t>
      </w:r>
    </w:p>
    <w:p w14:paraId="1A3A5E4B" w14:textId="77777777" w:rsidR="00763F84" w:rsidRPr="00DF57C1" w:rsidRDefault="008B1007" w:rsidP="00364AAC">
      <w:pPr>
        <w:pStyle w:val="Titre5"/>
      </w:pPr>
      <w:r w:rsidRPr="00DF57C1">
        <w:t xml:space="preserve">Traitement de l’accès aigu </w:t>
      </w:r>
    </w:p>
    <w:p w14:paraId="4C401A9E" w14:textId="77777777" w:rsidR="00763F84" w:rsidRPr="00DF57C1" w:rsidRDefault="008B1007" w:rsidP="00364AAC">
      <w:pPr>
        <w:pStyle w:val="Titre6"/>
      </w:pPr>
      <w:r w:rsidRPr="00DF57C1">
        <w:t>Colchicine : guérison des accès chez plus de 90%</w:t>
      </w:r>
    </w:p>
    <w:p w14:paraId="524A0227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 xml:space="preserve">A débuter le plus tôt possible dès les prémices de la crise </w:t>
      </w:r>
    </w:p>
    <w:p w14:paraId="7C417B70" w14:textId="77777777" w:rsidR="00763F84" w:rsidRPr="00DF57C1" w:rsidRDefault="008B1007" w:rsidP="008B1007">
      <w:pPr>
        <w:numPr>
          <w:ilvl w:val="2"/>
          <w:numId w:val="3"/>
        </w:numPr>
        <w:rPr>
          <w:color w:val="ED7D31" w:themeColor="accent2"/>
        </w:rPr>
      </w:pPr>
      <w:r w:rsidRPr="00DF57C1">
        <w:rPr>
          <w:color w:val="ED7D31" w:themeColor="accent2"/>
        </w:rPr>
        <w:t>J1 : 1 mg puis 0,5 mg (après 1H) sans dépasser 2 mg</w:t>
      </w:r>
    </w:p>
    <w:p w14:paraId="77297FC1" w14:textId="77777777" w:rsidR="00763F84" w:rsidRPr="00DF57C1" w:rsidRDefault="008B1007" w:rsidP="008B1007">
      <w:pPr>
        <w:numPr>
          <w:ilvl w:val="2"/>
          <w:numId w:val="3"/>
        </w:numPr>
        <w:rPr>
          <w:color w:val="ED7D31" w:themeColor="accent2"/>
        </w:rPr>
      </w:pPr>
      <w:r w:rsidRPr="00DF57C1">
        <w:rPr>
          <w:color w:val="ED7D31" w:themeColor="accent2"/>
        </w:rPr>
        <w:t xml:space="preserve">À partir J2 : 0,5 mg 2 à 3 fois/j dose (à réduire chez les insuffisants rénaux) </w:t>
      </w:r>
    </w:p>
    <w:p w14:paraId="0E1709ED" w14:textId="77777777" w:rsidR="00763F84" w:rsidRPr="00DF57C1" w:rsidRDefault="008B1007" w:rsidP="008B1007">
      <w:pPr>
        <w:numPr>
          <w:ilvl w:val="2"/>
          <w:numId w:val="3"/>
        </w:numPr>
        <w:rPr>
          <w:color w:val="ED7D31" w:themeColor="accent2"/>
        </w:rPr>
      </w:pPr>
      <w:r w:rsidRPr="00DF57C1">
        <w:rPr>
          <w:color w:val="ED7D31" w:themeColor="accent2"/>
        </w:rPr>
        <w:t>Durée moyenne du traitement est de 15 jours</w:t>
      </w:r>
    </w:p>
    <w:p w14:paraId="24E4717C" w14:textId="22864A74" w:rsidR="00763F84" w:rsidRPr="00DF57C1" w:rsidRDefault="008B1007" w:rsidP="008B1007">
      <w:pPr>
        <w:numPr>
          <w:ilvl w:val="2"/>
          <w:numId w:val="3"/>
        </w:numPr>
        <w:rPr>
          <w:color w:val="ED7D31" w:themeColor="accent2"/>
        </w:rPr>
      </w:pPr>
      <w:r w:rsidRPr="00DF57C1">
        <w:rPr>
          <w:color w:val="ED7D31" w:themeColor="accent2"/>
        </w:rPr>
        <w:t xml:space="preserve">Inconvénient fréquent : diarrhée </w:t>
      </w:r>
      <w:r w:rsidRPr="00DF57C1">
        <w:rPr>
          <w:color w:val="ED7D31" w:themeColor="accent2"/>
        </w:rPr>
        <w:sym w:font="Wingdings" w:char="F0E8"/>
      </w:r>
      <w:r w:rsidRPr="00DF57C1">
        <w:rPr>
          <w:color w:val="ED7D31" w:themeColor="accent2"/>
        </w:rPr>
        <w:t xml:space="preserve"> arrêt </w:t>
      </w:r>
    </w:p>
    <w:p w14:paraId="323D1B58" w14:textId="77777777" w:rsidR="00763F84" w:rsidRPr="00DF57C1" w:rsidRDefault="008B1007" w:rsidP="00364AAC">
      <w:pPr>
        <w:pStyle w:val="Titre6"/>
      </w:pPr>
      <w:r w:rsidRPr="00DF57C1">
        <w:lastRenderedPageBreak/>
        <w:t>Anti-inflammatoires non stéroïdiens (AINS) : naproxène (meilleur profil risque/efficacité) ou indométacine de 3-5 jours au max</w:t>
      </w:r>
    </w:p>
    <w:p w14:paraId="6D4ED43C" w14:textId="77777777" w:rsidR="00763F84" w:rsidRPr="00DF57C1" w:rsidRDefault="008B1007" w:rsidP="008B1007">
      <w:pPr>
        <w:numPr>
          <w:ilvl w:val="1"/>
          <w:numId w:val="3"/>
        </w:numPr>
      </w:pPr>
      <w:r w:rsidRPr="00DF57C1">
        <w:t>Choix entre colchicine et AINS : fonction de l’âge et de la présence de comorbidités</w:t>
      </w:r>
    </w:p>
    <w:p w14:paraId="0430F6C4" w14:textId="77777777" w:rsidR="00763F84" w:rsidRPr="00DF57C1" w:rsidRDefault="008B1007" w:rsidP="00364AAC">
      <w:pPr>
        <w:pStyle w:val="Titre6"/>
      </w:pPr>
      <w:r w:rsidRPr="00DF57C1">
        <w:t xml:space="preserve">Traitement local : </w:t>
      </w:r>
      <w:r w:rsidRPr="00364AAC">
        <w:rPr>
          <w:rStyle w:val="Titre6Car"/>
        </w:rPr>
        <w:t>ponction</w:t>
      </w:r>
      <w:r w:rsidRPr="00DF57C1">
        <w:t xml:space="preserve"> et l’infiltration cortisonique : en cas d’atteinte </w:t>
      </w:r>
      <w:proofErr w:type="spellStart"/>
      <w:r w:rsidRPr="00DF57C1">
        <w:t>monoarticulaire</w:t>
      </w:r>
      <w:proofErr w:type="spellEnd"/>
      <w:r w:rsidRPr="00DF57C1">
        <w:t xml:space="preserve"> accessible</w:t>
      </w:r>
    </w:p>
    <w:p w14:paraId="29FD63F2" w14:textId="77777777" w:rsidR="00763F84" w:rsidRPr="00DF57C1" w:rsidRDefault="008B1007" w:rsidP="00364AAC">
      <w:pPr>
        <w:pStyle w:val="Titre6"/>
      </w:pPr>
      <w:r w:rsidRPr="00DF57C1">
        <w:t xml:space="preserve">Glucocorticoïdes </w:t>
      </w:r>
    </w:p>
    <w:p w14:paraId="78EFF189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Cas d’échec ou contre-indication à la colchicine ou aux AINS</w:t>
      </w:r>
    </w:p>
    <w:p w14:paraId="28120C65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 xml:space="preserve">30 à 35 mg/j d’équivalent prednisone, pendant 3 à 5 jours </w:t>
      </w:r>
    </w:p>
    <w:p w14:paraId="5772450C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Risque d’aggravation de tophus</w:t>
      </w:r>
    </w:p>
    <w:p w14:paraId="55CFCCB4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 xml:space="preserve">Déconseillée si diabète et hypertension  </w:t>
      </w:r>
      <w:proofErr w:type="spellStart"/>
      <w:r w:rsidRPr="00DF57C1">
        <w:t>malcontrôlée</w:t>
      </w:r>
      <w:proofErr w:type="spellEnd"/>
    </w:p>
    <w:p w14:paraId="519B8B49" w14:textId="77777777" w:rsidR="00763F84" w:rsidRPr="00DF57C1" w:rsidRDefault="008B1007" w:rsidP="00364AAC">
      <w:pPr>
        <w:pStyle w:val="Titre6"/>
      </w:pPr>
      <w:r w:rsidRPr="00DF57C1">
        <w:t xml:space="preserve">Inhibiteurs de l’interleukine 1 (IL-1) </w:t>
      </w:r>
    </w:p>
    <w:p w14:paraId="573B3FFE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 xml:space="preserve">Si échec ou contre-indications aux AINS, colchicine et corticoïdes </w:t>
      </w:r>
    </w:p>
    <w:p w14:paraId="1712D043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 xml:space="preserve">Aucun effet sur l’uricémie et la dissolution des cristaux </w:t>
      </w:r>
    </w:p>
    <w:p w14:paraId="47CC5DC6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Efficacité sur accès goutteux et prévention des crises lors de l’initiation du traitement hypo-</w:t>
      </w:r>
      <w:proofErr w:type="spellStart"/>
      <w:r w:rsidRPr="00DF57C1">
        <w:t>uricémiant</w:t>
      </w:r>
      <w:proofErr w:type="spellEnd"/>
      <w:r w:rsidRPr="00DF57C1">
        <w:t xml:space="preserve"> </w:t>
      </w:r>
    </w:p>
    <w:p w14:paraId="0636610E" w14:textId="77777777" w:rsidR="00763F84" w:rsidRPr="00DF57C1" w:rsidRDefault="008B1007" w:rsidP="008B1007">
      <w:pPr>
        <w:numPr>
          <w:ilvl w:val="2"/>
          <w:numId w:val="3"/>
        </w:numPr>
      </w:pPr>
      <w:proofErr w:type="spellStart"/>
      <w:r w:rsidRPr="00DF57C1">
        <w:t>Anakinra</w:t>
      </w:r>
      <w:proofErr w:type="spellEnd"/>
      <w:r w:rsidRPr="00DF57C1">
        <w:t xml:space="preserve"> ou </w:t>
      </w:r>
      <w:proofErr w:type="spellStart"/>
      <w:r w:rsidRPr="00DF57C1">
        <w:t>Canakinumab</w:t>
      </w:r>
      <w:proofErr w:type="spellEnd"/>
    </w:p>
    <w:p w14:paraId="6FDBF966" w14:textId="77777777" w:rsidR="00763F84" w:rsidRPr="00DF57C1" w:rsidRDefault="008B1007" w:rsidP="00364AAC">
      <w:pPr>
        <w:pStyle w:val="Titre6"/>
      </w:pPr>
      <w:proofErr w:type="gramStart"/>
      <w:r w:rsidRPr="00DF57C1">
        <w:t>Traitement  hypo</w:t>
      </w:r>
      <w:proofErr w:type="gramEnd"/>
      <w:r w:rsidRPr="00DF57C1">
        <w:t>-</w:t>
      </w:r>
      <w:proofErr w:type="spellStart"/>
      <w:r w:rsidRPr="00DF57C1">
        <w:t>uricémiant</w:t>
      </w:r>
      <w:proofErr w:type="spellEnd"/>
      <w:r w:rsidRPr="00DF57C1">
        <w:t xml:space="preserve"> </w:t>
      </w:r>
    </w:p>
    <w:p w14:paraId="64FBB44A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But : obtenir la dissolution de dépôts, la disparition des signes cliniques et la prévention des complications chroniques  </w:t>
      </w:r>
    </w:p>
    <w:p w14:paraId="27406D00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Abaissement et maintien d’une uricémie &lt;360 µmol/l (60 mg/l) ou si possible &lt;350 µmol/l (50 mg/l)</w:t>
      </w:r>
    </w:p>
    <w:p w14:paraId="6DA264FA" w14:textId="77777777" w:rsidR="00763F84" w:rsidRPr="00DF57C1" w:rsidRDefault="008B1007" w:rsidP="008B1007">
      <w:pPr>
        <w:numPr>
          <w:ilvl w:val="2"/>
          <w:numId w:val="3"/>
        </w:numPr>
      </w:pPr>
      <w:r w:rsidRPr="00DF57C1">
        <w:t>Dès la 1</w:t>
      </w:r>
      <w:r w:rsidRPr="00DF57C1">
        <w:rPr>
          <w:vertAlign w:val="superscript"/>
        </w:rPr>
        <w:t>ère</w:t>
      </w:r>
      <w:r w:rsidRPr="00DF57C1">
        <w:t xml:space="preserve"> crise et à distance de l’accès aigu (≥15 jours)</w:t>
      </w:r>
    </w:p>
    <w:p w14:paraId="611274C0" w14:textId="77777777" w:rsidR="00763F84" w:rsidRPr="00DF57C1" w:rsidRDefault="008B1007" w:rsidP="00364AAC">
      <w:pPr>
        <w:pStyle w:val="Titre7"/>
      </w:pPr>
      <w:r w:rsidRPr="00DF57C1">
        <w:t>Inhibiteurs de l’</w:t>
      </w:r>
      <w:proofErr w:type="spellStart"/>
      <w:r w:rsidRPr="00DF57C1">
        <w:t>urico</w:t>
      </w:r>
      <w:proofErr w:type="spellEnd"/>
      <w:r w:rsidRPr="00DF57C1">
        <w:t>-synthèse</w:t>
      </w:r>
    </w:p>
    <w:p w14:paraId="1C15D87F" w14:textId="77777777" w:rsidR="00763F84" w:rsidRPr="00DF57C1" w:rsidRDefault="008B1007" w:rsidP="00364AAC">
      <w:pPr>
        <w:pStyle w:val="Titre8"/>
      </w:pPr>
      <w:r w:rsidRPr="00DF57C1">
        <w:t xml:space="preserve">Inhibiteurs de la xanthine oxydase </w:t>
      </w:r>
    </w:p>
    <w:p w14:paraId="0D1F4573" w14:textId="6383E567" w:rsidR="00763F84" w:rsidRDefault="008B1007" w:rsidP="008B1007">
      <w:pPr>
        <w:numPr>
          <w:ilvl w:val="4"/>
          <w:numId w:val="3"/>
        </w:numPr>
      </w:pPr>
      <w:r w:rsidRPr="00DF57C1">
        <w:t>Allopurinol (Zyloric®)</w:t>
      </w:r>
      <w:r w:rsidR="00364AAC">
        <w:t> :</w:t>
      </w:r>
    </w:p>
    <w:p w14:paraId="53156AF1" w14:textId="77777777" w:rsidR="00763F84" w:rsidRPr="00DF57C1" w:rsidRDefault="008B1007" w:rsidP="008B1007">
      <w:pPr>
        <w:numPr>
          <w:ilvl w:val="5"/>
          <w:numId w:val="3"/>
        </w:numPr>
      </w:pPr>
      <w:r w:rsidRPr="00DF57C1">
        <w:t>Traitement de 1</w:t>
      </w:r>
      <w:r w:rsidRPr="00DF57C1">
        <w:rPr>
          <w:vertAlign w:val="superscript"/>
        </w:rPr>
        <w:t>ère</w:t>
      </w:r>
      <w:r w:rsidRPr="00DF57C1">
        <w:t xml:space="preserve"> intention si débit de filtration glomérulaire estimé (</w:t>
      </w:r>
      <w:proofErr w:type="spellStart"/>
      <w:r w:rsidRPr="00DF57C1">
        <w:t>DFGe</w:t>
      </w:r>
      <w:proofErr w:type="spellEnd"/>
      <w:r w:rsidRPr="00DF57C1">
        <w:t>) &gt;60 ml/min/1,73 m</w:t>
      </w:r>
      <w:r w:rsidRPr="00DF57C1">
        <w:rPr>
          <w:vertAlign w:val="superscript"/>
        </w:rPr>
        <w:t>2</w:t>
      </w:r>
    </w:p>
    <w:p w14:paraId="77B478A3" w14:textId="77777777" w:rsidR="00763F84" w:rsidRPr="00DF57C1" w:rsidRDefault="008B1007" w:rsidP="008B1007">
      <w:pPr>
        <w:numPr>
          <w:ilvl w:val="5"/>
          <w:numId w:val="3"/>
        </w:numPr>
      </w:pPr>
      <w:r w:rsidRPr="00DF57C1">
        <w:lastRenderedPageBreak/>
        <w:t>Début par 50 à 100 mg, puis augmentation par pallier de 50 mg (si sujet âgé) à 100 mg toutes les 2 à 4 semaines jusqu’à uricémie cible atteinte (&lt; 360 µmol/L)</w:t>
      </w:r>
    </w:p>
    <w:p w14:paraId="27AD2736" w14:textId="0EE1F809" w:rsidR="00DF57C1" w:rsidRPr="00DF57C1" w:rsidRDefault="008B1007" w:rsidP="008B1007">
      <w:pPr>
        <w:numPr>
          <w:ilvl w:val="5"/>
          <w:numId w:val="3"/>
        </w:numPr>
      </w:pPr>
      <w:r w:rsidRPr="00DF57C1">
        <w:t xml:space="preserve">Contre-indication si </w:t>
      </w:r>
      <w:proofErr w:type="spellStart"/>
      <w:r w:rsidRPr="00DF57C1">
        <w:t>DFGe</w:t>
      </w:r>
      <w:proofErr w:type="spellEnd"/>
      <w:r w:rsidRPr="00DF57C1">
        <w:t xml:space="preserve"> &lt;30 ml/min/1,73 m</w:t>
      </w:r>
      <w:r w:rsidRPr="00DF57C1">
        <w:rPr>
          <w:vertAlign w:val="superscript"/>
        </w:rPr>
        <w:t>2</w:t>
      </w:r>
      <w:r w:rsidRPr="00DF57C1">
        <w:t xml:space="preserve"> </w:t>
      </w:r>
    </w:p>
    <w:p w14:paraId="03B800EE" w14:textId="01FCEEA9" w:rsidR="00763F84" w:rsidRDefault="008B1007" w:rsidP="008B1007">
      <w:pPr>
        <w:numPr>
          <w:ilvl w:val="4"/>
          <w:numId w:val="3"/>
        </w:numPr>
      </w:pPr>
      <w:proofErr w:type="spellStart"/>
      <w:r w:rsidRPr="00DF57C1">
        <w:t>Fébuxostat</w:t>
      </w:r>
      <w:proofErr w:type="spellEnd"/>
      <w:r w:rsidRPr="00DF57C1">
        <w:t xml:space="preserve"> (</w:t>
      </w:r>
      <w:proofErr w:type="spellStart"/>
      <w:r w:rsidRPr="00DF57C1">
        <w:t>Adenuric</w:t>
      </w:r>
      <w:proofErr w:type="spellEnd"/>
      <w:r w:rsidRPr="00DF57C1">
        <w:t>®)</w:t>
      </w:r>
      <w:r w:rsidR="00364AAC">
        <w:t> :</w:t>
      </w:r>
    </w:p>
    <w:p w14:paraId="09ACAB6C" w14:textId="77777777" w:rsidR="00763F84" w:rsidRPr="00B53E8E" w:rsidRDefault="008B1007" w:rsidP="008B1007">
      <w:pPr>
        <w:numPr>
          <w:ilvl w:val="5"/>
          <w:numId w:val="3"/>
        </w:numPr>
      </w:pPr>
      <w:r w:rsidRPr="00B53E8E">
        <w:t xml:space="preserve">Indiqué en cas d’inefficacité (uricémie cible non atteinte), d’intolérance ou de contre-indication à l’allopurinol </w:t>
      </w:r>
    </w:p>
    <w:p w14:paraId="4038F2BA" w14:textId="77777777" w:rsidR="00763F84" w:rsidRPr="00B53E8E" w:rsidRDefault="008B1007" w:rsidP="008B1007">
      <w:pPr>
        <w:numPr>
          <w:ilvl w:val="5"/>
          <w:numId w:val="3"/>
        </w:numPr>
      </w:pPr>
      <w:r w:rsidRPr="00B53E8E">
        <w:t>Début à 40 à 80 mg/j, augmentation par pallier de 40 mg/j toutes les 2 à 4 semaines jusqu’à uricémie cible</w:t>
      </w:r>
    </w:p>
    <w:p w14:paraId="0DF529FE" w14:textId="20EAAD5A" w:rsidR="00B53E8E" w:rsidRPr="00DF57C1" w:rsidRDefault="008B1007" w:rsidP="008B1007">
      <w:pPr>
        <w:numPr>
          <w:ilvl w:val="5"/>
          <w:numId w:val="3"/>
        </w:numPr>
      </w:pPr>
      <w:r w:rsidRPr="00B53E8E">
        <w:t>Pas d’adaptation posologique en cas d’insuffisance rénale légère à modérée (</w:t>
      </w:r>
      <w:proofErr w:type="spellStart"/>
      <w:r w:rsidRPr="00B53E8E">
        <w:t>DFGe</w:t>
      </w:r>
      <w:proofErr w:type="spellEnd"/>
      <w:r w:rsidRPr="00B53E8E">
        <w:t xml:space="preserve"> &gt; 30 ml/min/1,73 m</w:t>
      </w:r>
      <w:r w:rsidRPr="00B53E8E">
        <w:rPr>
          <w:vertAlign w:val="superscript"/>
        </w:rPr>
        <w:t>2</w:t>
      </w:r>
      <w:r w:rsidRPr="00B53E8E">
        <w:t xml:space="preserve">) </w:t>
      </w:r>
    </w:p>
    <w:p w14:paraId="4587DD06" w14:textId="77777777" w:rsidR="00763F84" w:rsidRPr="00B53E8E" w:rsidRDefault="008B1007" w:rsidP="008B1007">
      <w:pPr>
        <w:numPr>
          <w:ilvl w:val="2"/>
          <w:numId w:val="3"/>
        </w:numPr>
      </w:pPr>
      <w:r w:rsidRPr="00B53E8E">
        <w:t>Il faut prévenir les crises induites à l'instauration de THU</w:t>
      </w:r>
    </w:p>
    <w:p w14:paraId="08370D85" w14:textId="77777777" w:rsidR="00763F84" w:rsidRPr="00B53E8E" w:rsidRDefault="008B1007" w:rsidP="008B1007">
      <w:pPr>
        <w:numPr>
          <w:ilvl w:val="3"/>
          <w:numId w:val="3"/>
        </w:numPr>
      </w:pPr>
      <w:r w:rsidRPr="00B53E8E">
        <w:rPr>
          <w:b/>
          <w:bCs/>
        </w:rPr>
        <w:t>en associant</w:t>
      </w:r>
      <w:r w:rsidRPr="00B53E8E">
        <w:t> à la prescription initiale, en l'absence de contre-indication, 0,5 ou 1 mg par jour de </w:t>
      </w:r>
      <w:r w:rsidRPr="00B53E8E">
        <w:rPr>
          <w:b/>
          <w:bCs/>
        </w:rPr>
        <w:t>colchicine</w:t>
      </w:r>
      <w:r w:rsidRPr="00B53E8E">
        <w:t> pendant au moins 6 mois ;</w:t>
      </w:r>
    </w:p>
    <w:p w14:paraId="5166B7F5" w14:textId="5F2CDC3C" w:rsidR="00DF57C1" w:rsidRPr="00DF57C1" w:rsidRDefault="008B1007" w:rsidP="008B1007">
      <w:pPr>
        <w:numPr>
          <w:ilvl w:val="3"/>
          <w:numId w:val="3"/>
        </w:numPr>
      </w:pPr>
      <w:r w:rsidRPr="00B53E8E">
        <w:rPr>
          <w:b/>
          <w:bCs/>
        </w:rPr>
        <w:t>en augmentant progressivement les doses de THU</w:t>
      </w:r>
      <w:r w:rsidRPr="00B53E8E">
        <w:t> </w:t>
      </w:r>
    </w:p>
    <w:sectPr w:rsidR="00DF57C1" w:rsidRPr="00DF57C1" w:rsidSect="00560EEB">
      <w:headerReference w:type="default" r:id="rId11"/>
      <w:footerReference w:type="default" r:id="rId12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88510" w14:textId="77777777" w:rsidR="001C3C8C" w:rsidRDefault="001C3C8C" w:rsidP="00FE6A79">
      <w:pPr>
        <w:spacing w:line="240" w:lineRule="auto"/>
      </w:pPr>
      <w:r>
        <w:separator/>
      </w:r>
    </w:p>
  </w:endnote>
  <w:endnote w:type="continuationSeparator" w:id="0">
    <w:p w14:paraId="525D411D" w14:textId="77777777" w:rsidR="001C3C8C" w:rsidRDefault="001C3C8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5C671BC4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364AAC">
      <w:rPr>
        <w:b/>
        <w:bCs/>
        <w:noProof/>
      </w:rPr>
      <w:t>13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2F86" w14:textId="77777777" w:rsidR="001C3C8C" w:rsidRDefault="001C3C8C" w:rsidP="00FE6A79">
      <w:pPr>
        <w:spacing w:line="240" w:lineRule="auto"/>
      </w:pPr>
      <w:r>
        <w:separator/>
      </w:r>
    </w:p>
  </w:footnote>
  <w:footnote w:type="continuationSeparator" w:id="0">
    <w:p w14:paraId="5C2B9F84" w14:textId="77777777" w:rsidR="001C3C8C" w:rsidRDefault="001C3C8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C3C8C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AAC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504FD8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13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161</cp:revision>
  <cp:lastPrinted>2025-04-09T13:31:00Z</cp:lastPrinted>
  <dcterms:created xsi:type="dcterms:W3CDTF">2024-06-07T16:26:00Z</dcterms:created>
  <dcterms:modified xsi:type="dcterms:W3CDTF">2025-09-30T03:37:00Z</dcterms:modified>
</cp:coreProperties>
</file>