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TUMEURS ABDOMINALES CHEZ L'ENFANT</w:t>
      </w:r>
    </w:p>
    <w:p>
      <w:pPr/>
      <w:r>
        <w:rPr>
          <w:b/>
          <w:u w:val="single"/>
        </w:rPr>
        <w:t xml:space="preserve">LES TUMEURS ABDOMINALES </w:t>
      </w:r>
    </w:p>
    <w:p>
      <w:pPr>
        <w:numPr>
          <w:ilvl w:val="0"/>
          <w:numId w:val="7"/>
        </w:numPr>
      </w:pPr>
      <w:r>
        <w:rPr/>
        <w:t>Pratiquement toutes malignes</w:t>
      </w:r>
    </w:p>
    <w:p>
      <w:pPr>
        <w:numPr>
          <w:ilvl w:val="0"/>
          <w:numId w:val="7"/>
        </w:numPr>
      </w:pPr>
      <w:r>
        <w:rPr/>
        <w:t xml:space="preserve">3 sont </w:t>
      </w:r>
      <w:r>
        <w:rPr/>
        <w:t>fréquentes :</w:t>
      </w:r>
      <w:r>
        <w:rPr/>
        <w:t xml:space="preserve"> le neuroblastome, le néphroblastome et le </w:t>
      </w:r>
      <w:r>
        <w:rPr/>
        <w:t>lymphome (</w:t>
      </w:r>
      <w:r>
        <w:rPr/>
        <w:t xml:space="preserve">pas chirurgical) </w:t>
      </w:r>
    </w:p>
    <w:p>
      <w:pPr>
        <w:numPr>
          <w:ilvl w:val="0"/>
          <w:numId w:val="7"/>
        </w:numPr>
      </w:pPr>
      <w:r>
        <w:rPr/>
        <w:t xml:space="preserve">La démarche diagnostique est </w:t>
      </w:r>
      <w:r>
        <w:rPr/>
        <w:t>identique :</w:t>
      </w:r>
      <w:r>
        <w:rPr/>
        <w:t xml:space="preserve"> écho, TDM, marqueurs tumoraux</w:t>
      </w:r>
    </w:p>
    <w:p>
      <w:pPr>
        <w:numPr>
          <w:ilvl w:val="0"/>
          <w:numId w:val="7"/>
        </w:numPr>
      </w:pPr>
      <w:r>
        <w:rPr/>
        <w:t>Cas douteux, une ponction biopsie à l'aiguille fine</w:t>
      </w:r>
    </w:p>
    <w:p>
      <w:pPr>
        <w:numPr>
          <w:ilvl w:val="0"/>
          <w:numId w:val="7"/>
        </w:numPr>
      </w:pPr>
      <w:r>
        <w:rPr>
          <w:b/>
        </w:rPr>
        <w:t>Pas de place pour une laparotomie exploratrice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