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CANCER DE L’ESTOMAC</w:t>
      </w:r>
    </w:p>
    <w:p>
      <w:pPr>
        <w:pStyle w:val="Heading2"/>
      </w:pPr>
      <w:r>
        <w:rPr/>
        <w:t>INTRODUCTION</w:t>
      </w:r>
    </w:p>
    <w:p>
      <w:pPr>
        <w:numPr>
          <w:ilvl w:val="0"/>
          <w:numId w:val="19"/>
        </w:numPr>
      </w:pPr>
      <w:r>
        <w:rPr>
          <w:b/>
        </w:rPr>
        <w:t>Définitions :</w:t>
      </w:r>
    </w:p>
    <w:p>
      <w:pPr>
        <w:numPr>
          <w:ilvl w:val="1"/>
          <w:numId w:val="19"/>
        </w:numPr>
      </w:pPr>
      <w:r>
        <w:rPr/>
        <w:t>Tumeur maligne développée à partir de la paroi gastrique</w:t>
      </w:r>
    </w:p>
    <w:p>
      <w:pPr>
        <w:numPr>
          <w:ilvl w:val="1"/>
          <w:numId w:val="19"/>
        </w:numPr>
      </w:pPr>
      <w:r>
        <w:rPr/>
        <w:t xml:space="preserve">A exclure : les métastases gastriques d’une tumeur d’autre origine et les rares envahissements par </w:t>
      </w:r>
      <w:r>
        <w:rPr/>
        <w:t>contiguïté</w:t>
      </w:r>
      <w:r>
        <w:rPr/>
        <w:t xml:space="preserve"> de l’estomac</w:t>
      </w:r>
    </w:p>
    <w:p>
      <w:pPr>
        <w:numPr>
          <w:ilvl w:val="1"/>
          <w:numId w:val="19"/>
        </w:numPr>
      </w:pPr>
      <w:r>
        <w:rPr/>
        <w:t>Type histologique : adénocarcinome (90%)</w:t>
      </w:r>
    </w:p>
    <w:p>
      <w:pPr>
        <w:numPr>
          <w:ilvl w:val="1"/>
          <w:numId w:val="19"/>
        </w:numPr>
      </w:pPr>
      <w:r>
        <w:rPr/>
        <w:t>Importance d’Helicobacter pylori, ulcères gastriques</w:t>
      </w:r>
    </w:p>
    <w:p>
      <w:pPr>
        <w:numPr>
          <w:ilvl w:val="1"/>
          <w:numId w:val="19"/>
        </w:numPr>
      </w:pPr>
      <w:r>
        <w:rPr/>
        <w:t>Chirurgie d’exérèse : seul traitement potentiellement curatif</w:t>
      </w:r>
    </w:p>
    <w:p>
      <w:pPr>
        <w:numPr>
          <w:ilvl w:val="0"/>
          <w:numId w:val="19"/>
        </w:numPr>
      </w:pPr>
      <w:r>
        <w:rPr>
          <w:b/>
        </w:rPr>
        <w:t>Intérêts :</w:t>
      </w:r>
    </w:p>
    <w:p>
      <w:pPr>
        <w:numPr>
          <w:ilvl w:val="1"/>
          <w:numId w:val="19"/>
        </w:numPr>
      </w:pPr>
      <w:r>
        <w:rPr/>
        <w:t>3</w:t>
      </w:r>
      <w:r>
        <w:rPr/>
        <w:t>ème</w:t>
      </w:r>
      <w:r>
        <w:rPr/>
        <w:t xml:space="preserve"> cancer digestif en France, 2</w:t>
      </w:r>
      <w:r>
        <w:rPr/>
        <w:t>ème</w:t>
      </w:r>
      <w:r>
        <w:rPr/>
        <w:t xml:space="preserve"> à Madagascar</w:t>
      </w:r>
    </w:p>
    <w:p>
      <w:pPr>
        <w:numPr>
          <w:ilvl w:val="1"/>
          <w:numId w:val="19"/>
        </w:numPr>
      </w:pPr>
      <w:r>
        <w:rPr/>
        <w:t>2ème cause de mortalité par cancer dans le monde</w:t>
      </w:r>
    </w:p>
    <w:p>
      <w:pPr>
        <w:numPr>
          <w:ilvl w:val="1"/>
          <w:numId w:val="19"/>
        </w:numPr>
      </w:pPr>
      <w:r>
        <w:rPr/>
        <w:t>Mauvais pronostic : 15% de survie à 5 ans</w:t>
      </w:r>
    </w:p>
    <w:p>
      <w:pPr>
        <w:numPr>
          <w:ilvl w:val="1"/>
          <w:numId w:val="19"/>
        </w:numPr>
      </w:pPr>
      <w:r>
        <w:rPr/>
        <w:t>Tumeurs superficielles : bon pronostic (90% à 5 ans)</w:t>
      </w:r>
    </w:p>
    <w:p>
      <w:pPr>
        <w:numPr>
          <w:ilvl w:val="0"/>
          <w:numId w:val="19"/>
        </w:numPr>
      </w:pPr>
      <w:r>
        <w:rPr>
          <w:b/>
        </w:rPr>
        <w:t>Rappels</w:t>
      </w:r>
    </w:p>
    <w:p>
      <w:pPr>
        <w:numPr>
          <w:ilvl w:val="1"/>
          <w:numId w:val="19"/>
        </w:numPr>
      </w:pPr>
      <w:r>
        <w:rPr>
          <w:b/>
        </w:rPr>
        <w:t>Anatomique de l’estomac :</w:t>
      </w:r>
    </w:p>
    <w:p>
      <w:pPr>
        <w:numPr>
          <w:ilvl w:val="2"/>
          <w:numId w:val="19"/>
        </w:numPr>
      </w:pPr>
      <w:r>
        <w:rPr/>
        <w:t>Taille : 25cm de long, 12 cm de large</w:t>
      </w:r>
    </w:p>
    <w:p>
      <w:pPr>
        <w:numPr>
          <w:ilvl w:val="2"/>
          <w:numId w:val="19"/>
        </w:numPr>
      </w:pPr>
      <w:r>
        <w:rPr/>
        <w:t>Débute par le cardia, se termine par le pylore</w:t>
      </w:r>
    </w:p>
    <w:p>
      <w:pPr>
        <w:numPr>
          <w:ilvl w:val="2"/>
          <w:numId w:val="19"/>
        </w:numPr>
      </w:pPr>
      <w:r>
        <w:rPr/>
        <w:t>Plusieurs parties : grosse tubérosité, antre pylorique, 02 courbures (petite et grande), 02 faces</w:t>
      </w:r>
    </w:p>
    <w:p>
      <w:pPr>
        <w:numPr>
          <w:ilvl w:val="2"/>
          <w:numId w:val="19"/>
        </w:numPr>
      </w:pPr>
      <w:r>
        <w:rPr/>
        <w:t>04 couches (muqueuse, sous-muqueuse, musculeuse, séreuse)</w:t>
      </w:r>
    </w:p>
    <w:p>
      <w:pPr>
        <w:numPr>
          <w:ilvl w:val="2"/>
          <w:numId w:val="19"/>
        </w:numPr>
      </w:pPr>
      <w:r>
        <w:rPr/>
        <w:t>Vascularisation cercle de la petite et grande courbure</w:t>
      </w:r>
    </w:p>
    <w:p>
      <w:pPr>
        <w:numPr>
          <w:ilvl w:val="1"/>
          <w:numId w:val="19"/>
        </w:numPr>
      </w:pPr>
      <w:r>
        <w:rPr>
          <w:b/>
        </w:rPr>
        <w:t>Extension tumorale :</w:t>
      </w:r>
    </w:p>
    <w:p>
      <w:pPr>
        <w:numPr>
          <w:ilvl w:val="2"/>
          <w:numId w:val="19"/>
        </w:numPr>
      </w:pPr>
      <w:r>
        <w:rPr/>
        <w:t xml:space="preserve">Par </w:t>
      </w:r>
      <w:r>
        <w:rPr/>
        <w:t>contiguïté</w:t>
      </w:r>
      <w:r>
        <w:rPr/>
        <w:t xml:space="preserve"> (sens longitudinal ou transversal)</w:t>
      </w:r>
    </w:p>
    <w:p>
      <w:pPr>
        <w:numPr>
          <w:ilvl w:val="2"/>
          <w:numId w:val="19"/>
        </w:numPr>
      </w:pPr>
      <w:r>
        <w:rPr/>
        <w:t>Par voies lymphatiques :</w:t>
      </w:r>
    </w:p>
    <w:p>
      <w:pPr>
        <w:numPr>
          <w:ilvl w:val="3"/>
          <w:numId w:val="19"/>
        </w:numPr>
      </w:pPr>
      <w:r>
        <w:rPr/>
        <w:t>Chaîne coronaire stomachique</w:t>
      </w:r>
    </w:p>
    <w:p>
      <w:pPr>
        <w:numPr>
          <w:ilvl w:val="3"/>
          <w:numId w:val="19"/>
        </w:numPr>
      </w:pPr>
      <w:r>
        <w:rPr/>
        <w:t>Chaîne gastro-épiploïque droite et hépatique</w:t>
      </w:r>
    </w:p>
    <w:p>
      <w:pPr>
        <w:numPr>
          <w:ilvl w:val="3"/>
          <w:numId w:val="19"/>
        </w:numPr>
      </w:pPr>
      <w:r>
        <w:rPr/>
        <w:t>Chaîne gastro-épiploïque gauche et splénique</w:t>
      </w:r>
    </w:p>
    <w:p>
      <w:pPr>
        <w:numPr>
          <w:ilvl w:val="3"/>
          <w:numId w:val="19"/>
        </w:numPr>
      </w:pPr>
      <w:r>
        <w:rPr/>
        <w:t xml:space="preserve">À distance : ganglion de </w:t>
      </w:r>
      <w:r>
        <w:rPr/>
        <w:t>Troisier</w:t>
      </w:r>
    </w:p>
    <w:p>
      <w:pPr>
        <w:numPr>
          <w:ilvl w:val="2"/>
          <w:numId w:val="19"/>
        </w:numPr>
      </w:pPr>
      <w:r>
        <w:rPr/>
        <w:t>Par voie sanguine à distance (métastases) : foie (90%), péritoine, poumons, ovaire (tumeur de KRUKENBERG)</w:t>
      </w:r>
    </w:p>
    <w:p>
      <w:pPr>
        <w:ind w:left="360"/>
      </w:pPr>
    </w:p>
    <w:p>
      <w:pPr>
        <w:pStyle w:val="Heading2"/>
      </w:pPr>
      <w:r>
        <w:rPr/>
        <w:t>DIAGNOSTIC</w:t>
      </w:r>
    </w:p>
    <w:p>
      <w:pPr>
        <w:pStyle w:val="Heading3"/>
      </w:pPr>
      <w:r>
        <w:rPr/>
        <w:t>DIAGNOSTIC POSITIF</w:t>
      </w:r>
    </w:p>
    <w:p>
      <w:pPr>
        <w:pStyle w:val="Heading4"/>
      </w:pPr>
      <w:r>
        <w:rPr/>
        <w:t xml:space="preserve">TDD : Cancer </w:t>
      </w:r>
      <w:r>
        <w:rPr/>
        <w:t>antro</w:t>
      </w:r>
      <w:r>
        <w:rPr/>
        <w:t>-pylorique</w:t>
      </w:r>
    </w:p>
    <w:p>
      <w:pPr>
        <w:numPr>
          <w:ilvl w:val="0"/>
          <w:numId w:val="20"/>
        </w:numPr>
      </w:pPr>
      <w:r>
        <w:rPr>
          <w:b/>
        </w:rPr>
        <w:t>CLINIQUE</w:t>
      </w:r>
    </w:p>
    <w:p>
      <w:pPr>
        <w:numPr>
          <w:ilvl w:val="1"/>
          <w:numId w:val="20"/>
        </w:numPr>
      </w:pPr>
      <w:r>
        <w:rPr>
          <w:u w:val="single"/>
        </w:rPr>
        <w:t>Circonstances de découvertes :</w:t>
      </w:r>
      <w:r>
        <w:rPr/>
        <w:t xml:space="preserve"> Discrètes, tardives</w:t>
      </w:r>
    </w:p>
    <w:p>
      <w:pPr>
        <w:numPr>
          <w:ilvl w:val="2"/>
          <w:numId w:val="20"/>
        </w:numPr>
      </w:pPr>
      <w:r>
        <w:rPr/>
        <w:t>Syndrome ulcéreux atypique (ex : douleur non rythmée par le repas)</w:t>
      </w:r>
    </w:p>
    <w:p>
      <w:pPr>
        <w:numPr>
          <w:ilvl w:val="2"/>
          <w:numId w:val="20"/>
        </w:numPr>
      </w:pPr>
      <w:r>
        <w:rPr/>
        <w:t>Altération de l’état général (amaigrissement, anorexie, anémie)</w:t>
      </w:r>
    </w:p>
    <w:p>
      <w:pPr>
        <w:numPr>
          <w:ilvl w:val="2"/>
          <w:numId w:val="20"/>
        </w:numPr>
      </w:pPr>
      <w:r>
        <w:rPr/>
        <w:t>Complications (hémorragie digestive, perforation, sténose, métastases)</w:t>
      </w:r>
    </w:p>
    <w:p>
      <w:pPr>
        <w:numPr>
          <w:ilvl w:val="2"/>
          <w:numId w:val="20"/>
        </w:numPr>
      </w:pPr>
      <w:r>
        <w:rPr/>
        <w:t xml:space="preserve">Syndrome paranéoplasique (phlébite, neuropathie, fièvre, </w:t>
      </w:r>
      <w:r>
        <w:rPr/>
        <w:t>acanthosis</w:t>
      </w:r>
      <w:r>
        <w:rPr/>
        <w:t xml:space="preserve"> </w:t>
      </w:r>
      <w:r>
        <w:rPr/>
        <w:t>negricans</w:t>
      </w:r>
      <w:r>
        <w:rPr/>
        <w:t xml:space="preserve"> : peau noire, rugueuse, </w:t>
      </w:r>
      <w:r>
        <w:rPr/>
        <w:t>crasselée</w:t>
      </w:r>
      <w:r>
        <w:rPr/>
        <w:t xml:space="preserve"> siégeant au niveau des plis (cou et creux axillaires)</w:t>
      </w:r>
    </w:p>
    <w:p>
      <w:pPr>
        <w:numPr>
          <w:ilvl w:val="2"/>
          <w:numId w:val="20"/>
        </w:numPr>
      </w:pPr>
      <w:r>
        <w:rPr/>
        <w:t>Découverte fortuite au dépistage</w:t>
      </w:r>
    </w:p>
    <w:p>
      <w:pPr>
        <w:numPr>
          <w:ilvl w:val="1"/>
          <w:numId w:val="20"/>
        </w:numPr>
      </w:pPr>
      <w:r>
        <w:rPr>
          <w:u w:val="single"/>
        </w:rPr>
        <w:t>Signes physiques :</w:t>
      </w:r>
      <w:r>
        <w:rPr/>
        <w:t xml:space="preserve"> souvent négatifs</w:t>
      </w:r>
    </w:p>
    <w:p>
      <w:pPr>
        <w:numPr>
          <w:ilvl w:val="2"/>
          <w:numId w:val="20"/>
        </w:numPr>
      </w:pPr>
      <w:r>
        <w:rPr/>
        <w:t>Tumeur épigastrique dure, fixée</w:t>
      </w:r>
    </w:p>
    <w:p>
      <w:pPr>
        <w:numPr>
          <w:ilvl w:val="2"/>
          <w:numId w:val="20"/>
        </w:numPr>
      </w:pPr>
      <w:r>
        <w:rPr/>
        <w:t xml:space="preserve">Recherche de métastases (ganglion de </w:t>
      </w:r>
      <w:r>
        <w:rPr/>
        <w:t>Troisier</w:t>
      </w:r>
      <w:r>
        <w:rPr/>
        <w:t>, ascite, masse épigastrique, gros foie, ovarienne)</w:t>
      </w:r>
    </w:p>
    <w:p>
      <w:pPr>
        <w:numPr>
          <w:ilvl w:val="0"/>
          <w:numId w:val="20"/>
        </w:numPr>
      </w:pPr>
      <w:r>
        <w:rPr>
          <w:b/>
        </w:rPr>
        <w:t>PARACLINIQUE</w:t>
      </w:r>
    </w:p>
    <w:p>
      <w:pPr>
        <w:numPr>
          <w:ilvl w:val="1"/>
          <w:numId w:val="20"/>
        </w:numPr>
      </w:pPr>
      <w:r>
        <w:rPr>
          <w:b/>
        </w:rPr>
        <w:t>Fibroscopie digestive haute : +++</w:t>
      </w:r>
    </w:p>
    <w:p>
      <w:pPr>
        <w:numPr>
          <w:ilvl w:val="2"/>
          <w:numId w:val="20"/>
        </w:numPr>
      </w:pPr>
      <w:r>
        <w:rPr/>
        <w:t xml:space="preserve">+ biopsies multiples + anatomo-pathologie </w:t>
      </w:r>
    </w:p>
    <w:p>
      <w:pPr>
        <w:numPr>
          <w:ilvl w:val="3"/>
          <w:numId w:val="20"/>
        </w:numPr>
      </w:pPr>
      <w:r>
        <w:rPr>
          <w:b/>
        </w:rPr>
        <w:t>-&gt; Lésion macroscopique</w:t>
      </w:r>
    </w:p>
    <w:p>
      <w:pPr>
        <w:numPr>
          <w:ilvl w:val="4"/>
          <w:numId w:val="20"/>
        </w:numPr>
      </w:pPr>
      <w:r>
        <w:rPr/>
        <w:t>Siège (antre pylorique +++, petite courbure, cardia, faces rarement, grande courbure, grosse tubérosité exceptionnellement)</w:t>
      </w:r>
    </w:p>
    <w:p>
      <w:pPr>
        <w:numPr>
          <w:ilvl w:val="4"/>
          <w:numId w:val="20"/>
        </w:numPr>
      </w:pPr>
      <w:r>
        <w:rPr/>
        <w:t>Forme (bourgeonnante, ulcérée, infiltrante, linite gastrique : dure, friable, hémorragique)</w:t>
      </w:r>
    </w:p>
    <w:p>
      <w:pPr>
        <w:numPr>
          <w:ilvl w:val="4"/>
          <w:numId w:val="20"/>
        </w:numPr>
      </w:pPr>
      <w:r>
        <w:rPr/>
        <w:t>Cancer superficiel</w:t>
      </w:r>
    </w:p>
    <w:p>
      <w:pPr>
        <w:numPr>
          <w:ilvl w:val="3"/>
          <w:numId w:val="20"/>
        </w:numPr>
      </w:pPr>
      <w:r>
        <w:rPr>
          <w:b/>
        </w:rPr>
        <w:t>-&gt; Lésion microscopique</w:t>
      </w:r>
    </w:p>
    <w:p>
      <w:pPr>
        <w:numPr>
          <w:ilvl w:val="4"/>
          <w:numId w:val="20"/>
        </w:numPr>
      </w:pPr>
      <w:r>
        <w:rPr/>
        <w:t>Adénocarcinome (85%)</w:t>
      </w:r>
    </w:p>
    <w:p>
      <w:pPr>
        <w:numPr>
          <w:ilvl w:val="4"/>
          <w:numId w:val="20"/>
        </w:numPr>
      </w:pPr>
      <w:r>
        <w:rPr/>
        <w:t>Lymphome non Hodgkinien (3 à 5%)</w:t>
      </w:r>
    </w:p>
    <w:p>
      <w:pPr>
        <w:numPr>
          <w:ilvl w:val="4"/>
          <w:numId w:val="20"/>
        </w:numPr>
      </w:pPr>
      <w:r>
        <w:rPr/>
        <w:t>Sarcome</w:t>
      </w:r>
    </w:p>
    <w:p>
      <w:pPr>
        <w:numPr>
          <w:ilvl w:val="4"/>
          <w:numId w:val="20"/>
        </w:numPr>
      </w:pPr>
      <w:r>
        <w:rPr/>
        <w:t xml:space="preserve">Gastro-intestinal stromal </w:t>
      </w:r>
      <w:r>
        <w:rPr/>
        <w:t>tumor</w:t>
      </w:r>
      <w:r>
        <w:rPr/>
        <w:t xml:space="preserve"> (GIST)</w:t>
      </w:r>
    </w:p>
    <w:p>
      <w:pPr>
        <w:numPr>
          <w:ilvl w:val="4"/>
          <w:numId w:val="20"/>
        </w:numPr>
      </w:pPr>
      <w:r>
        <w:rPr/>
        <w:t>Linite plastique : aspect de cellules en “bague à chaton”</w:t>
      </w:r>
    </w:p>
    <w:p>
      <w:pPr>
        <w:numPr>
          <w:ilvl w:val="1"/>
          <w:numId w:val="20"/>
        </w:numPr>
      </w:pPr>
      <w:r>
        <w:rPr>
          <w:b/>
          <w:u w:val="single"/>
        </w:rPr>
        <w:t>Imagerie :</w:t>
      </w:r>
    </w:p>
    <w:p>
      <w:pPr>
        <w:numPr>
          <w:ilvl w:val="2"/>
          <w:numId w:val="20"/>
        </w:numPr>
      </w:pPr>
      <w:r>
        <w:rPr/>
        <w:t>Transit aux hydrosolubles : signes indirects (image d’addition, de soustraction, de rigidité)</w:t>
      </w:r>
    </w:p>
    <w:p>
      <w:pPr>
        <w:numPr>
          <w:ilvl w:val="2"/>
          <w:numId w:val="20"/>
        </w:numPr>
      </w:pPr>
      <w:r>
        <w:rPr/>
        <w:t>Bilan d’extension (scanner thoraco-abdomino-pelvien, radiographie du thorax, échographie abdominale, écho-endoscopie gastrique, coelioscopie exploratrice)</w:t>
      </w:r>
    </w:p>
    <w:p>
      <w:pPr>
        <w:numPr>
          <w:ilvl w:val="1"/>
          <w:numId w:val="20"/>
        </w:numPr>
      </w:pPr>
      <w:r>
        <w:rPr>
          <w:b/>
          <w:u w:val="single"/>
        </w:rPr>
        <w:t>Biologique</w:t>
      </w:r>
    </w:p>
    <w:p>
      <w:pPr>
        <w:numPr>
          <w:ilvl w:val="2"/>
          <w:numId w:val="20"/>
        </w:numPr>
      </w:pPr>
      <w:r>
        <w:rPr/>
        <w:t>Marqueurs tumoraux (ACE et Ca 19-9)</w:t>
      </w:r>
    </w:p>
    <w:p>
      <w:pPr>
        <w:numPr>
          <w:ilvl w:val="2"/>
          <w:numId w:val="20"/>
        </w:numPr>
      </w:pPr>
      <w:r>
        <w:rPr/>
        <w:t xml:space="preserve">Bilan </w:t>
      </w:r>
      <w:r>
        <w:rPr/>
        <w:t>pré-opératoire</w:t>
      </w:r>
      <w:r>
        <w:rPr/>
        <w:t xml:space="preserve"> (bilan nutritionnel, bilan d’hémostase, NFS, glycémie, créatininémie, ...)</w:t>
      </w:r>
      <w:r>
        <w:rPr/>
        <w:br/>
      </w:r>
      <w:r>
        <w:rPr>
          <w:b/>
          <w:u w:val="single"/>
        </w:rPr>
        <w:br/>
      </w:r>
    </w:p>
    <w:p>
      <w:pPr>
        <w:numPr>
          <w:ilvl w:val="1"/>
          <w:numId w:val="20"/>
        </w:numPr>
      </w:pPr>
      <w:r>
        <w:rPr>
          <w:b/>
          <w:u w:val="single"/>
        </w:rPr>
        <w:t>Classification TNM</w:t>
      </w:r>
    </w:p>
    <w:p>
      <w:pPr>
        <w:ind w:left="720"/>
      </w:pPr>
      <w:r>
        <w:rPr>
          <w:b/>
          <w:u w:val="single"/>
        </w:rPr>
        <w:br/>
      </w:r>
    </w:p>
    <w:p>
      <w:pPr>
        <w:numPr>
          <w:ilvl w:val="0"/>
          <w:numId w:val="13"/>
        </w:numPr>
      </w:pPr>
      <w:r>
        <w:rPr/>
        <w:t>T : Tumeur</w:t>
      </w:r>
    </w:p>
    <w:p>
      <w:pPr>
        <w:numPr>
          <w:ilvl w:val="1"/>
          <w:numId w:val="13"/>
        </w:numPr>
      </w:pPr>
      <w:r>
        <w:rPr/>
        <w:t>T1 : atteinte du chorion muqueux et de la sous-muqueuse</w:t>
      </w:r>
    </w:p>
    <w:p>
      <w:pPr>
        <w:numPr>
          <w:ilvl w:val="1"/>
          <w:numId w:val="13"/>
        </w:numPr>
      </w:pPr>
      <w:r>
        <w:rPr/>
        <w:t>T2 : atteinte de la musculeuse ou de la sous-séreuse</w:t>
      </w:r>
    </w:p>
    <w:p>
      <w:pPr>
        <w:numPr>
          <w:ilvl w:val="1"/>
          <w:numId w:val="13"/>
        </w:numPr>
      </w:pPr>
      <w:r>
        <w:rPr/>
        <w:t>T3 : atteinte de la séreuse, sans invasion des structures adjacentes</w:t>
      </w:r>
    </w:p>
    <w:p>
      <w:pPr>
        <w:numPr>
          <w:ilvl w:val="1"/>
          <w:numId w:val="13"/>
        </w:numPr>
      </w:pPr>
      <w:r>
        <w:rPr/>
        <w:t xml:space="preserve">T4 : atteinte des </w:t>
      </w:r>
      <w:r>
        <w:rPr/>
        <w:t>tructures</w:t>
      </w:r>
      <w:r>
        <w:rPr/>
        <w:t xml:space="preserve"> adjacentes</w:t>
      </w:r>
    </w:p>
    <w:p>
      <w:pPr>
        <w:numPr>
          <w:ilvl w:val="0"/>
          <w:numId w:val="13"/>
        </w:numPr>
      </w:pPr>
      <w:r>
        <w:rPr/>
        <w:t>N : Ganglions</w:t>
      </w:r>
    </w:p>
    <w:p>
      <w:pPr>
        <w:numPr>
          <w:ilvl w:val="1"/>
          <w:numId w:val="13"/>
        </w:numPr>
      </w:pPr>
      <w:r>
        <w:rPr/>
        <w:t>N0 : pas de ganglions régionaux envahis</w:t>
      </w:r>
    </w:p>
    <w:p>
      <w:pPr>
        <w:numPr>
          <w:ilvl w:val="1"/>
          <w:numId w:val="13"/>
        </w:numPr>
      </w:pPr>
      <w:r>
        <w:rPr/>
        <w:t>N1 : 1 à 6 ganglions péri-gastriques envahis</w:t>
      </w:r>
    </w:p>
    <w:p>
      <w:pPr>
        <w:numPr>
          <w:ilvl w:val="1"/>
          <w:numId w:val="13"/>
        </w:numPr>
      </w:pPr>
      <w:r>
        <w:rPr/>
        <w:t>N2 : 7 à 15 ganglions envahis</w:t>
      </w:r>
    </w:p>
    <w:p>
      <w:pPr>
        <w:numPr>
          <w:ilvl w:val="1"/>
          <w:numId w:val="13"/>
        </w:numPr>
      </w:pPr>
      <w:r>
        <w:rPr/>
        <w:t>N3 : plus de 15 ganglions envahis</w:t>
      </w:r>
    </w:p>
    <w:p>
      <w:pPr>
        <w:numPr>
          <w:ilvl w:val="0"/>
          <w:numId w:val="13"/>
        </w:numPr>
      </w:pPr>
      <w:r>
        <w:rPr/>
        <w:t>M: Métastase</w:t>
      </w:r>
    </w:p>
    <w:p>
      <w:pPr>
        <w:numPr>
          <w:ilvl w:val="1"/>
          <w:numId w:val="13"/>
        </w:numPr>
      </w:pPr>
      <w:r>
        <w:rPr/>
        <w:t>M0 : absence de métastase à distance</w:t>
      </w:r>
    </w:p>
    <w:p>
      <w:pPr>
        <w:numPr>
          <w:ilvl w:val="1"/>
          <w:numId w:val="13"/>
        </w:numPr>
      </w:pPr>
      <w:r>
        <w:rPr/>
        <w:t>M1 : présence de métastase à distance</w:t>
      </w:r>
    </w:p>
    <w:p>
      <w:pPr/>
    </w:p>
    <w:p>
      <w:pPr>
        <w:pStyle w:val="Heading4"/>
      </w:pPr>
      <w:r>
        <w:rPr/>
        <w:t>FORMES CLINIQUES</w:t>
      </w:r>
    </w:p>
    <w:p>
      <w:pPr>
        <w:pStyle w:val="Heading5"/>
        <w:numPr>
          <w:ilvl w:val="0"/>
          <w:numId w:val="72"/>
        </w:numPr>
      </w:pPr>
      <w:r>
        <w:rPr/>
        <w:t xml:space="preserve">Formes topographiques </w:t>
      </w:r>
      <w:r>
        <w:rPr/>
        <w:t>:</w:t>
      </w:r>
    </w:p>
    <w:p>
      <w:pPr>
        <w:numPr>
          <w:ilvl w:val="1"/>
          <w:numId w:val="14"/>
        </w:numPr>
      </w:pPr>
      <w:r>
        <w:rPr/>
        <w:t xml:space="preserve">Cancer du cardia : symptomatologie </w:t>
      </w:r>
      <w:r>
        <w:rPr/>
        <w:t>oesophagienne</w:t>
      </w:r>
      <w:r>
        <w:rPr/>
        <w:t xml:space="preserve"> (dysphagie, éructation, douleur rétrosternale à la déglutition, hoquet)</w:t>
      </w:r>
    </w:p>
    <w:p>
      <w:pPr>
        <w:numPr>
          <w:ilvl w:val="1"/>
          <w:numId w:val="14"/>
        </w:numPr>
      </w:pPr>
      <w:r>
        <w:rPr/>
        <w:t>Cancer de la grosse tubérosité : longtemps muet</w:t>
      </w:r>
    </w:p>
    <w:p>
      <w:pPr>
        <w:numPr>
          <w:ilvl w:val="1"/>
          <w:numId w:val="14"/>
        </w:numPr>
      </w:pPr>
      <w:r>
        <w:rPr/>
        <w:t>Cancer de l’angle de la petite courbure</w:t>
      </w:r>
    </w:p>
    <w:p>
      <w:pPr>
        <w:numPr>
          <w:ilvl w:val="1"/>
          <w:numId w:val="14"/>
        </w:numPr>
      </w:pPr>
      <w:r>
        <w:rPr/>
        <w:t>Cancer de la grande courbure</w:t>
      </w:r>
    </w:p>
    <w:p>
      <w:pPr>
        <w:numPr>
          <w:ilvl w:val="1"/>
          <w:numId w:val="14"/>
        </w:numPr>
      </w:pPr>
      <w:r>
        <w:rPr/>
        <w:t>Cancer des faces</w:t>
      </w:r>
    </w:p>
    <w:p>
      <w:pPr>
        <w:numPr>
          <w:ilvl w:val="1"/>
          <w:numId w:val="14"/>
        </w:numPr>
      </w:pPr>
      <w:r>
        <w:rPr/>
        <w:t>Cancer médio-gastrique : risque de sténose (</w:t>
      </w:r>
      <w:r>
        <w:rPr>
          <w:i/>
        </w:rPr>
        <w:t>comme le cancer de l’antre pylorique) : vomissements</w:t>
      </w:r>
    </w:p>
    <w:p>
      <w:pPr>
        <w:pStyle w:val="Heading5"/>
        <w:numPr>
          <w:ilvl w:val="0"/>
          <w:numId w:val="72"/>
        </w:numPr>
      </w:pPr>
      <w:r>
        <w:rPr/>
        <w:t>Formes évolutives :</w:t>
      </w:r>
    </w:p>
    <w:p>
      <w:pPr>
        <w:numPr>
          <w:ilvl w:val="1"/>
          <w:numId w:val="14"/>
        </w:numPr>
      </w:pPr>
      <w:r>
        <w:rPr>
          <w:b/>
        </w:rPr>
        <w:t xml:space="preserve">Forme sténosante : sténose </w:t>
      </w:r>
      <w:r>
        <w:rPr>
          <w:b/>
        </w:rPr>
        <w:t>antro</w:t>
      </w:r>
      <w:r>
        <w:rPr>
          <w:b/>
        </w:rPr>
        <w:t>-pylorique</w:t>
      </w:r>
    </w:p>
    <w:p>
      <w:pPr>
        <w:numPr>
          <w:ilvl w:val="2"/>
          <w:numId w:val="14"/>
        </w:numPr>
      </w:pPr>
      <w:r>
        <w:rPr/>
        <w:t>Douleur épigastrique + vomissements</w:t>
      </w:r>
    </w:p>
    <w:p>
      <w:pPr>
        <w:numPr>
          <w:ilvl w:val="2"/>
          <w:numId w:val="14"/>
        </w:numPr>
      </w:pPr>
      <w:r>
        <w:rPr>
          <w:i/>
        </w:rPr>
        <w:t xml:space="preserve">AEG, troubles </w:t>
      </w:r>
      <w:r>
        <w:rPr>
          <w:i/>
        </w:rPr>
        <w:t>hydro-électrolytiques</w:t>
      </w:r>
    </w:p>
    <w:p>
      <w:pPr>
        <w:numPr>
          <w:ilvl w:val="2"/>
          <w:numId w:val="14"/>
        </w:numPr>
      </w:pPr>
      <w:r>
        <w:rPr/>
        <w:t xml:space="preserve">Clapotage à </w:t>
      </w:r>
      <w:r>
        <w:rPr/>
        <w:t>jeûn</w:t>
      </w:r>
    </w:p>
    <w:p>
      <w:pPr>
        <w:numPr>
          <w:ilvl w:val="1"/>
          <w:numId w:val="14"/>
        </w:numPr>
      </w:pPr>
      <w:r>
        <w:rPr/>
        <w:t>Perforation (péritonite)</w:t>
      </w:r>
    </w:p>
    <w:p>
      <w:pPr>
        <w:numPr>
          <w:ilvl w:val="1"/>
          <w:numId w:val="14"/>
        </w:numPr>
      </w:pPr>
      <w:r>
        <w:rPr/>
        <w:t>Hémorragique</w:t>
      </w:r>
    </w:p>
    <w:p>
      <w:pPr>
        <w:ind w:left="360"/>
      </w:pPr>
    </w:p>
    <w:p>
      <w:pPr>
        <w:pStyle w:val="Heading3"/>
      </w:pPr>
      <w:r>
        <w:rPr/>
        <w:t>DIAGNOSTIC ETIOLOGIQUE</w:t>
      </w:r>
    </w:p>
    <w:p>
      <w:pPr>
        <w:numPr>
          <w:ilvl w:val="0"/>
          <w:numId w:val="15"/>
        </w:numPr>
      </w:pPr>
      <w:r>
        <w:rPr>
          <w:b/>
        </w:rPr>
        <w:t>Facteurs environnementaux</w:t>
      </w:r>
    </w:p>
    <w:p>
      <w:pPr>
        <w:numPr>
          <w:ilvl w:val="1"/>
          <w:numId w:val="15"/>
        </w:numPr>
      </w:pPr>
      <w:r>
        <w:rPr/>
        <w:t>Alimentation riche en sel, aliments séchés, fumés, riches en nitrate</w:t>
      </w:r>
    </w:p>
    <w:p>
      <w:pPr>
        <w:numPr>
          <w:ilvl w:val="1"/>
          <w:numId w:val="15"/>
        </w:numPr>
      </w:pPr>
      <w:r>
        <w:rPr/>
        <w:t xml:space="preserve">Reflux biliaire </w:t>
      </w:r>
      <w:r>
        <w:rPr/>
        <w:t>duodéno</w:t>
      </w:r>
      <w:r>
        <w:rPr/>
        <w:t>-gastrique</w:t>
      </w:r>
    </w:p>
    <w:p>
      <w:pPr>
        <w:numPr>
          <w:ilvl w:val="1"/>
          <w:numId w:val="15"/>
        </w:numPr>
      </w:pPr>
      <w:r>
        <w:rPr/>
        <w:t>Tabac, alcool</w:t>
      </w:r>
    </w:p>
    <w:p>
      <w:pPr>
        <w:numPr>
          <w:ilvl w:val="0"/>
          <w:numId w:val="15"/>
        </w:numPr>
      </w:pPr>
      <w:r>
        <w:rPr>
          <w:b/>
        </w:rPr>
        <w:t>Facteurs génétiques</w:t>
      </w:r>
    </w:p>
    <w:p>
      <w:pPr>
        <w:numPr>
          <w:ilvl w:val="1"/>
          <w:numId w:val="15"/>
        </w:numPr>
      </w:pPr>
      <w:r>
        <w:rPr/>
        <w:t>Famille de cancéreux</w:t>
      </w:r>
    </w:p>
    <w:p>
      <w:pPr>
        <w:numPr>
          <w:ilvl w:val="1"/>
          <w:numId w:val="15"/>
        </w:numPr>
      </w:pPr>
      <w:r>
        <w:rPr/>
        <w:t>Jumeaux homozygotes cancéreux</w:t>
      </w:r>
    </w:p>
    <w:p>
      <w:pPr>
        <w:numPr>
          <w:ilvl w:val="0"/>
          <w:numId w:val="15"/>
        </w:numPr>
      </w:pPr>
      <w:r>
        <w:rPr>
          <w:b/>
        </w:rPr>
        <w:t>Facteurs gastriques</w:t>
      </w:r>
    </w:p>
    <w:p>
      <w:pPr>
        <w:numPr>
          <w:ilvl w:val="1"/>
          <w:numId w:val="15"/>
        </w:numPr>
      </w:pPr>
      <w:r>
        <w:rPr/>
        <w:t>Ulcère gastrique</w:t>
      </w:r>
    </w:p>
    <w:p>
      <w:pPr>
        <w:numPr>
          <w:ilvl w:val="1"/>
          <w:numId w:val="15"/>
        </w:numPr>
      </w:pPr>
      <w:r>
        <w:rPr/>
        <w:t>Gastrites chroniques atrophiques (</w:t>
      </w:r>
      <w:r>
        <w:rPr>
          <w:i/>
        </w:rPr>
        <w:t xml:space="preserve">due </w:t>
      </w:r>
      <w:r>
        <w:rPr/>
        <w:t>H. Pylori, Maladie de Biermer)</w:t>
      </w:r>
    </w:p>
    <w:p>
      <w:pPr>
        <w:numPr>
          <w:ilvl w:val="1"/>
          <w:numId w:val="15"/>
        </w:numPr>
      </w:pPr>
      <w:r>
        <w:rPr/>
        <w:t>Maladie de Ménétrier (gastrite hypertrophique)</w:t>
      </w:r>
    </w:p>
    <w:p>
      <w:pPr>
        <w:numPr>
          <w:ilvl w:val="1"/>
          <w:numId w:val="15"/>
        </w:numPr>
      </w:pPr>
      <w:r>
        <w:rPr/>
        <w:t>Polypes adénomateux gastriques (</w:t>
      </w:r>
      <w:r>
        <w:rPr>
          <w:i/>
        </w:rPr>
        <w:t>tumeurs bénignes au niveau de la muqueuse gastrique)</w:t>
      </w:r>
    </w:p>
    <w:p>
      <w:pPr>
        <w:numPr>
          <w:ilvl w:val="1"/>
          <w:numId w:val="15"/>
        </w:numPr>
      </w:pPr>
      <w:r>
        <w:rPr/>
        <w:t>Moignon de gastrectomie (</w:t>
      </w:r>
      <w:r>
        <w:rPr>
          <w:i/>
        </w:rPr>
        <w:t>antécédent de chirurgie de l’estomac -&gt; possible cancer au bout de ~15 ans)</w:t>
      </w:r>
      <w:r>
        <w:rPr/>
        <w:br/>
      </w:r>
      <w:r>
        <w:rPr/>
        <w:br/>
        <w:t>Gastrite atrophique -&gt; métaplasie intestinale -&gt; dysplasie modérée puis sévère -&gt; cancer in-situ -&gt; cancer invasif</w:t>
      </w:r>
    </w:p>
    <w:p>
      <w:pPr>
        <w:ind w:left="360"/>
      </w:pPr>
    </w:p>
    <w:p>
      <w:pPr>
        <w:pStyle w:val="Heading3"/>
      </w:pPr>
      <w:r>
        <w:rPr/>
        <w:t>DIAGNOSTIC DIFFERENTIEL</w:t>
      </w:r>
    </w:p>
    <w:p>
      <w:pPr>
        <w:numPr>
          <w:ilvl w:val="0"/>
          <w:numId w:val="16"/>
        </w:numPr>
      </w:pPr>
      <w:r>
        <w:rPr/>
        <w:t xml:space="preserve">Ulcère gastrique bénin ( </w:t>
      </w:r>
      <w:r>
        <w:rPr>
          <w:i/>
        </w:rPr>
        <w:t xml:space="preserve">épigastralgie à répétition = </w:t>
      </w:r>
      <w:r>
        <w:rPr>
          <w:b/>
          <w:i/>
        </w:rPr>
        <w:t>fibroscopie + examen anapath</w:t>
      </w:r>
      <w:r>
        <w:rPr>
          <w:i/>
        </w:rPr>
        <w:t xml:space="preserve"> car hantise : cancer)</w:t>
      </w:r>
    </w:p>
    <w:p>
      <w:pPr>
        <w:numPr>
          <w:ilvl w:val="0"/>
          <w:numId w:val="16"/>
        </w:numPr>
      </w:pPr>
      <w:r>
        <w:rPr/>
        <w:t xml:space="preserve">Tumeurs bénignes (polypes, </w:t>
      </w:r>
      <w:r>
        <w:rPr/>
        <w:t>schwannome</w:t>
      </w:r>
      <w:r>
        <w:rPr/>
        <w:t>, léiomyome) donc biopsie</w:t>
      </w:r>
    </w:p>
    <w:p>
      <w:pPr/>
    </w:p>
    <w:p>
      <w:pPr>
        <w:pStyle w:val="Heading2"/>
      </w:pPr>
      <w:r>
        <w:rPr/>
        <w:t>TRAITEMENT</w:t>
      </w:r>
    </w:p>
    <w:p>
      <w:pPr/>
      <w:r>
        <w:rPr/>
        <w:t>Présentation du patient en Réunion de Concertation Pluridisciplinaire (RCP)</w:t>
      </w:r>
    </w:p>
    <w:p>
      <w:pPr>
        <w:numPr>
          <w:ilvl w:val="0"/>
          <w:numId w:val="17"/>
        </w:numPr>
      </w:pPr>
      <w:r>
        <w:rPr>
          <w:b/>
        </w:rPr>
        <w:t>Buts :</w:t>
      </w:r>
    </w:p>
    <w:p>
      <w:pPr>
        <w:numPr>
          <w:ilvl w:val="1"/>
          <w:numId w:val="17"/>
        </w:numPr>
      </w:pPr>
      <w:r>
        <w:rPr/>
        <w:t>Soulager le malade</w:t>
      </w:r>
    </w:p>
    <w:p>
      <w:pPr>
        <w:numPr>
          <w:ilvl w:val="1"/>
          <w:numId w:val="17"/>
        </w:numPr>
      </w:pPr>
      <w:r>
        <w:rPr/>
        <w:t>Enlever la tumeur</w:t>
      </w:r>
    </w:p>
    <w:p>
      <w:pPr>
        <w:numPr>
          <w:ilvl w:val="1"/>
          <w:numId w:val="17"/>
        </w:numPr>
      </w:pPr>
      <w:r>
        <w:rPr/>
        <w:t>Assurer une bonne continuité digestive</w:t>
      </w:r>
    </w:p>
    <w:p>
      <w:pPr>
        <w:numPr>
          <w:ilvl w:val="1"/>
          <w:numId w:val="17"/>
        </w:numPr>
      </w:pPr>
      <w:r>
        <w:rPr>
          <w:i/>
        </w:rPr>
        <w:t>Prolonger la survie du patient</w:t>
      </w:r>
    </w:p>
    <w:p>
      <w:pPr>
        <w:numPr>
          <w:ilvl w:val="0"/>
          <w:numId w:val="17"/>
        </w:numPr>
      </w:pPr>
      <w:r>
        <w:rPr>
          <w:b/>
        </w:rPr>
        <w:t>Moyens</w:t>
      </w:r>
    </w:p>
    <w:p>
      <w:pPr>
        <w:numPr>
          <w:ilvl w:val="1"/>
          <w:numId w:val="17"/>
        </w:numPr>
      </w:pPr>
      <w:r>
        <w:rPr>
          <w:b/>
        </w:rPr>
        <w:t>Chirurgie</w:t>
      </w:r>
    </w:p>
    <w:p>
      <w:pPr>
        <w:numPr>
          <w:ilvl w:val="2"/>
          <w:numId w:val="17"/>
        </w:numPr>
      </w:pPr>
      <w:r>
        <w:rPr>
          <w:b/>
        </w:rPr>
        <w:t>Curative</w:t>
      </w:r>
    </w:p>
    <w:p>
      <w:pPr>
        <w:numPr>
          <w:ilvl w:val="3"/>
          <w:numId w:val="17"/>
        </w:numPr>
      </w:pPr>
      <w:r>
        <w:rPr/>
        <w:t>Gastrectomie de 4/5 (</w:t>
      </w:r>
      <w:r>
        <w:rPr>
          <w:i/>
        </w:rPr>
        <w:t xml:space="preserve">il ne reste que 1/5 supérieur de l’estomac) </w:t>
      </w:r>
      <w:r>
        <w:rPr/>
        <w:t xml:space="preserve">+ anastomose gastro-jéjunale + curage </w:t>
      </w:r>
      <w:r>
        <w:rPr/>
        <w:t>ganglionnaire (</w:t>
      </w:r>
      <w:r>
        <w:rPr>
          <w:i/>
        </w:rPr>
        <w:t>un bon curage permet d’améliorer la durée de survie du patient)</w:t>
      </w:r>
    </w:p>
    <w:p>
      <w:pPr>
        <w:numPr>
          <w:ilvl w:val="3"/>
          <w:numId w:val="17"/>
        </w:numPr>
      </w:pPr>
      <w:r>
        <w:rPr/>
        <w:t xml:space="preserve">Gastrectomie totale + anastomose </w:t>
      </w:r>
      <w:r>
        <w:rPr/>
        <w:t>oeso</w:t>
      </w:r>
      <w:r>
        <w:rPr/>
        <w:t>-jéjunale + curage ganglionnaire</w:t>
      </w:r>
    </w:p>
    <w:p>
      <w:pPr>
        <w:numPr>
          <w:ilvl w:val="2"/>
          <w:numId w:val="17"/>
        </w:numPr>
      </w:pPr>
      <w:r>
        <w:rPr>
          <w:b/>
        </w:rPr>
        <w:t>Palliative</w:t>
      </w:r>
    </w:p>
    <w:p>
      <w:pPr>
        <w:numPr>
          <w:ilvl w:val="3"/>
          <w:numId w:val="17"/>
        </w:numPr>
      </w:pPr>
      <w:r>
        <w:rPr/>
        <w:t>Gastro-entérostomie de dérivation (</w:t>
      </w:r>
      <w:r>
        <w:rPr>
          <w:i/>
        </w:rPr>
        <w:t>il faut faire un anastomose entre l’estomac et le jéjunum : le repas passe directement dans le jéjunum sans avoir à passer par le duodénum )</w:t>
      </w:r>
      <w:r>
        <w:rPr/>
        <w:t xml:space="preserve">ou jéjunostomie </w:t>
      </w:r>
      <w:r>
        <w:rPr>
          <w:i/>
        </w:rPr>
        <w:t>d’alimentation ( abouchement du jéjunum à la peau)</w:t>
      </w:r>
    </w:p>
    <w:p>
      <w:pPr>
        <w:numPr>
          <w:ilvl w:val="3"/>
          <w:numId w:val="17"/>
        </w:numPr>
      </w:pPr>
      <w:r>
        <w:rPr/>
        <w:t>Gastrectomie partielle de propreté (</w:t>
      </w:r>
      <w:r>
        <w:rPr>
          <w:i/>
        </w:rPr>
        <w:t>si la tumeur est très infectée, on peut l’enlever) ou gastrectomie partielle d’hémostase</w:t>
      </w:r>
    </w:p>
    <w:p>
      <w:pPr/>
      <w:r>
        <w:drawing>
          <wp:inline xmlns:a="http://schemas.openxmlformats.org/drawingml/2006/main" xmlns:pic="http://schemas.openxmlformats.org/drawingml/2006/picture">
            <wp:extent cx="11785600" cy="1178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785600" cy="1178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drawing>
          <wp:inline xmlns:a="http://schemas.openxmlformats.org/drawingml/2006/main" xmlns:pic="http://schemas.openxmlformats.org/drawingml/2006/picture">
            <wp:extent cx="15735299" cy="11772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735299" cy="1177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drawing>
          <wp:inline xmlns:a="http://schemas.openxmlformats.org/drawingml/2006/main" xmlns:pic="http://schemas.openxmlformats.org/drawingml/2006/picture">
            <wp:extent cx="11798300" cy="12979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798300" cy="1297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17"/>
        </w:numPr>
      </w:pPr>
      <w:r>
        <w:rPr>
          <w:b/>
          <w:i/>
        </w:rPr>
        <w:t>Chirurgie de l’estomac : 16 groupes de ganglions</w:t>
      </w:r>
    </w:p>
    <w:p>
      <w:pPr/>
      <w:r>
        <w:drawing>
          <wp:inline xmlns:a="http://schemas.openxmlformats.org/drawingml/2006/main" xmlns:pic="http://schemas.openxmlformats.org/drawingml/2006/picture">
            <wp:extent cx="12293600" cy="920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293600" cy="920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17"/>
        </w:numPr>
      </w:pPr>
      <w:r>
        <w:rPr>
          <w:b/>
          <w:i/>
        </w:rPr>
        <w:t>13, 14, 15, 16 : derrière le pancréas</w:t>
      </w:r>
    </w:p>
    <w:p>
      <w:pPr>
        <w:numPr>
          <w:ilvl w:val="2"/>
          <w:numId w:val="17"/>
        </w:numPr>
      </w:pPr>
      <w:r>
        <w:rPr/>
        <w:t>D1 : grand épiploon + les ganglions 1 à 6 en cas de gastrectomie totale, et les groupes 3 à 6 en cas de gastrectomie de 4/5</w:t>
      </w:r>
      <w:r>
        <w:rPr/>
        <w:t>è</w:t>
      </w:r>
    </w:p>
    <w:p>
      <w:pPr>
        <w:numPr>
          <w:ilvl w:val="2"/>
          <w:numId w:val="17"/>
        </w:numPr>
      </w:pPr>
      <w:r>
        <w:rPr/>
        <w:t xml:space="preserve">D2 = </w:t>
      </w:r>
    </w:p>
    <w:p>
      <w:pPr>
        <w:numPr>
          <w:ilvl w:val="3"/>
          <w:numId w:val="17"/>
        </w:numPr>
      </w:pPr>
      <w:r>
        <w:rPr/>
        <w:t>D1 + groupes 7, 8 et 9 + 10 et 11 (splénectomie) si gastrectomie totale</w:t>
      </w:r>
    </w:p>
    <w:p>
      <w:pPr>
        <w:numPr>
          <w:ilvl w:val="3"/>
          <w:numId w:val="17"/>
        </w:numPr>
      </w:pPr>
      <w:r>
        <w:rPr/>
        <w:t>D1 + groupe 1 pour les gastrectomies des 4/5</w:t>
      </w:r>
      <w:r>
        <w:rPr/>
        <w:t xml:space="preserve">è </w:t>
      </w:r>
    </w:p>
    <w:p>
      <w:pPr>
        <w:numPr>
          <w:ilvl w:val="2"/>
          <w:numId w:val="17"/>
        </w:numPr>
      </w:pPr>
      <w:r>
        <w:rPr>
          <w:i/>
        </w:rPr>
        <w:t>D3 : il faut enlever les autres ganglions derrière le pancréas</w:t>
      </w:r>
    </w:p>
    <w:p>
      <w:pPr>
        <w:numPr>
          <w:ilvl w:val="2"/>
          <w:numId w:val="17"/>
        </w:numPr>
      </w:pPr>
      <w:r>
        <w:rPr>
          <w:i/>
        </w:rPr>
        <w:t>Le résultat thérapeutique après curage D1 n’est pas meilleure que D2</w:t>
      </w:r>
    </w:p>
    <w:p>
      <w:pPr>
        <w:numPr>
          <w:ilvl w:val="1"/>
          <w:numId w:val="17"/>
        </w:numPr>
      </w:pPr>
      <w:r>
        <w:rPr>
          <w:b/>
        </w:rPr>
        <w:t>Endoscopique</w:t>
      </w:r>
    </w:p>
    <w:p>
      <w:pPr>
        <w:numPr>
          <w:ilvl w:val="2"/>
          <w:numId w:val="17"/>
        </w:numPr>
      </w:pPr>
      <w:r>
        <w:rPr/>
        <w:t>Mucoséctomie</w:t>
      </w:r>
      <w:r>
        <w:rPr/>
        <w:t xml:space="preserve"> + examen anatomopathologique</w:t>
      </w:r>
    </w:p>
    <w:p>
      <w:pPr>
        <w:numPr>
          <w:ilvl w:val="2"/>
          <w:numId w:val="17"/>
        </w:numPr>
      </w:pPr>
      <w:r>
        <w:rPr/>
        <w:t>Endoprothèse</w:t>
      </w:r>
    </w:p>
    <w:p>
      <w:pPr>
        <w:numPr>
          <w:ilvl w:val="1"/>
          <w:numId w:val="17"/>
        </w:numPr>
      </w:pPr>
      <w:r>
        <w:rPr>
          <w:b/>
        </w:rPr>
        <w:t>Chimiothérapie</w:t>
      </w:r>
    </w:p>
    <w:p>
      <w:pPr>
        <w:numPr>
          <w:ilvl w:val="1"/>
          <w:numId w:val="17"/>
        </w:numPr>
      </w:pPr>
      <w:r>
        <w:rPr>
          <w:b/>
        </w:rPr>
        <w:t>Radiothérapie</w:t>
      </w:r>
    </w:p>
    <w:p>
      <w:pPr>
        <w:numPr>
          <w:ilvl w:val="1"/>
          <w:numId w:val="17"/>
        </w:numPr>
      </w:pPr>
      <w:r>
        <w:rPr>
          <w:b/>
        </w:rPr>
        <w:t>Traitement médical</w:t>
      </w:r>
    </w:p>
    <w:p>
      <w:pPr>
        <w:numPr>
          <w:ilvl w:val="2"/>
          <w:numId w:val="17"/>
        </w:numPr>
      </w:pPr>
      <w:r>
        <w:rPr/>
        <w:t>Vitaminothérapie B12 (1000µg/mois à vie)</w:t>
      </w:r>
    </w:p>
    <w:p>
      <w:pPr>
        <w:numPr>
          <w:ilvl w:val="1"/>
          <w:numId w:val="17"/>
        </w:numPr>
      </w:pPr>
      <w:r>
        <w:rPr>
          <w:b/>
        </w:rPr>
        <w:t>Traitement préventif</w:t>
      </w:r>
    </w:p>
    <w:p>
      <w:pPr>
        <w:numPr>
          <w:ilvl w:val="2"/>
          <w:numId w:val="17"/>
        </w:numPr>
      </w:pPr>
      <w:r>
        <w:rPr/>
        <w:t>Surveillance endoscopique régulière des sujets à risque</w:t>
      </w:r>
    </w:p>
    <w:p>
      <w:pPr>
        <w:numPr>
          <w:ilvl w:val="2"/>
          <w:numId w:val="17"/>
        </w:numPr>
      </w:pPr>
      <w:r>
        <w:rPr/>
        <w:t>Traitement des lésions précancéreuses (médical ou chirurgical)</w:t>
      </w:r>
    </w:p>
    <w:p>
      <w:pPr>
        <w:numPr>
          <w:ilvl w:val="0"/>
          <w:numId w:val="17"/>
        </w:numPr>
      </w:pPr>
      <w:r>
        <w:rPr>
          <w:b/>
        </w:rPr>
        <w:t>Indications</w:t>
      </w:r>
    </w:p>
    <w:p>
      <w:pPr>
        <w:numPr>
          <w:ilvl w:val="1"/>
          <w:numId w:val="17"/>
        </w:numPr>
      </w:pPr>
      <w:r>
        <w:rPr/>
        <w:t xml:space="preserve">Tumeur superficielle (T1N0M0) : </w:t>
      </w:r>
    </w:p>
    <w:p>
      <w:pPr>
        <w:numPr>
          <w:ilvl w:val="2"/>
          <w:numId w:val="17"/>
        </w:numPr>
      </w:pPr>
      <w:r>
        <w:rPr/>
        <w:t>Mucosectomie endoscopique + examen anatomopathologique</w:t>
      </w:r>
    </w:p>
    <w:p>
      <w:pPr>
        <w:numPr>
          <w:ilvl w:val="1"/>
          <w:numId w:val="17"/>
        </w:numPr>
      </w:pPr>
      <w:r>
        <w:rPr/>
        <w:t>Tumeur résécable (</w:t>
      </w:r>
      <w:r>
        <w:rPr>
          <w:i/>
        </w:rPr>
        <w:t>sans envahissement des organes de voisinages ou oui mais on peut les enlever)</w:t>
      </w:r>
      <w:r>
        <w:rPr/>
        <w:br/>
      </w:r>
      <w:r>
        <w:rPr>
          <w:b/>
          <w:i/>
        </w:rPr>
        <w:tab/>
      </w:r>
      <w:r>
        <w:rPr/>
        <w:t xml:space="preserve">Chimiothérapie </w:t>
      </w:r>
      <w:r>
        <w:rPr/>
        <w:t>péri-opératoire</w:t>
      </w:r>
      <w:r>
        <w:rPr/>
        <w:t xml:space="preserve"> (3 cycle avant - 3 cycles après</w:t>
      </w:r>
    </w:p>
    <w:p>
      <w:pPr>
        <w:numPr>
          <w:ilvl w:val="2"/>
          <w:numId w:val="17"/>
        </w:numPr>
      </w:pPr>
      <w:r>
        <w:rPr>
          <w:b/>
        </w:rPr>
        <w:t xml:space="preserve">Cancer </w:t>
      </w:r>
      <w:r>
        <w:rPr>
          <w:b/>
        </w:rPr>
        <w:t>antro</w:t>
      </w:r>
      <w:r>
        <w:rPr>
          <w:b/>
        </w:rPr>
        <w:t>-pylorique</w:t>
      </w:r>
    </w:p>
    <w:p>
      <w:pPr>
        <w:numPr>
          <w:ilvl w:val="3"/>
          <w:numId w:val="17"/>
        </w:numPr>
      </w:pPr>
      <w:r>
        <w:rPr/>
        <w:t>Gastrectomie de 4/5 + anastomose gastro-jéjunale + curage</w:t>
      </w:r>
    </w:p>
    <w:p>
      <w:pPr>
        <w:numPr>
          <w:ilvl w:val="2"/>
          <w:numId w:val="17"/>
        </w:numPr>
      </w:pPr>
      <w:r>
        <w:rPr>
          <w:b/>
        </w:rPr>
        <w:t>Cancer du 1/3 moyen et du 1/3 supérieur, linite gastrique (</w:t>
      </w:r>
      <w:r>
        <w:rPr>
          <w:i/>
        </w:rPr>
        <w:t>forme clinique du cancer avec un mauvais pronostic)</w:t>
      </w:r>
    </w:p>
    <w:p>
      <w:pPr>
        <w:numPr>
          <w:ilvl w:val="3"/>
          <w:numId w:val="17"/>
        </w:numPr>
      </w:pPr>
      <w:r>
        <w:rPr/>
        <w:t xml:space="preserve">Gastrectomie totale + anastomose </w:t>
      </w:r>
      <w:r>
        <w:rPr/>
        <w:t>oeso</w:t>
      </w:r>
      <w:r>
        <w:rPr/>
        <w:t>-jéjunale + curage + vitaminothérapie B12 (1000µg/mois à vie)</w:t>
      </w:r>
    </w:p>
    <w:p>
      <w:pPr>
        <w:numPr>
          <w:ilvl w:val="1"/>
          <w:numId w:val="17"/>
        </w:numPr>
      </w:pPr>
      <w:r>
        <w:rPr/>
        <w:t>Tumeur non résécable</w:t>
      </w:r>
    </w:p>
    <w:p>
      <w:pPr>
        <w:numPr>
          <w:ilvl w:val="2"/>
          <w:numId w:val="17"/>
        </w:numPr>
      </w:pPr>
      <w:r>
        <w:rPr/>
        <w:t xml:space="preserve">Patient opérable : </w:t>
      </w:r>
      <w:r>
        <w:rPr>
          <w:i/>
        </w:rPr>
        <w:t>bon état général, peut supporter l’opération chirurgicale</w:t>
      </w:r>
    </w:p>
    <w:p>
      <w:pPr>
        <w:numPr>
          <w:ilvl w:val="3"/>
          <w:numId w:val="17"/>
        </w:numPr>
      </w:pPr>
      <w:r>
        <w:rPr/>
        <w:t>Gastro-entérostomie de dérivation ou jéjunostomie</w:t>
      </w:r>
    </w:p>
    <w:p>
      <w:pPr>
        <w:numPr>
          <w:ilvl w:val="3"/>
          <w:numId w:val="17"/>
        </w:numPr>
      </w:pPr>
      <w:r>
        <w:rPr/>
        <w:t>Gastrectomie partielle de propreté</w:t>
      </w:r>
    </w:p>
    <w:p>
      <w:pPr>
        <w:numPr>
          <w:ilvl w:val="2"/>
          <w:numId w:val="17"/>
        </w:numPr>
      </w:pPr>
      <w:r>
        <w:rPr/>
        <w:t xml:space="preserve">Patient inopérable </w:t>
      </w:r>
      <w:r>
        <w:rPr>
          <w:i/>
        </w:rPr>
        <w:t>(AEG, risque très élevé°</w:t>
      </w:r>
      <w:r>
        <w:rPr/>
        <w:t>-&gt; traitement médical palliatif</w:t>
      </w:r>
    </w:p>
    <w:p>
      <w:pPr>
        <w:numPr>
          <w:ilvl w:val="3"/>
          <w:numId w:val="17"/>
        </w:numPr>
      </w:pPr>
      <w:r>
        <w:rPr/>
        <w:t>Radio-chimiothérapie</w:t>
      </w:r>
    </w:p>
    <w:p>
      <w:pPr>
        <w:numPr>
          <w:ilvl w:val="3"/>
          <w:numId w:val="17"/>
        </w:numPr>
      </w:pPr>
      <w:r>
        <w:rPr/>
        <w:t>Tumeur métastatique : chimiothérapie</w:t>
      </w:r>
    </w:p>
    <w:p>
      <w:pPr>
        <w:numPr>
          <w:ilvl w:val="3"/>
          <w:numId w:val="17"/>
        </w:numPr>
      </w:pPr>
      <w:r>
        <w:rPr/>
        <w:t>Endoprothèse si occlusion haute (</w:t>
      </w:r>
      <w:r>
        <w:rPr>
          <w:i/>
        </w:rPr>
        <w:t>sténose)</w:t>
      </w:r>
    </w:p>
    <w:p>
      <w:pPr>
        <w:numPr>
          <w:ilvl w:val="0"/>
          <w:numId w:val="17"/>
        </w:numPr>
      </w:pPr>
      <w:r>
        <w:rPr>
          <w:b/>
        </w:rPr>
        <w:t>Surveillance à vie</w:t>
      </w:r>
    </w:p>
    <w:p>
      <w:pPr>
        <w:numPr>
          <w:ilvl w:val="1"/>
          <w:numId w:val="17"/>
        </w:numPr>
      </w:pPr>
      <w:r>
        <w:rPr/>
        <w:t xml:space="preserve">Clinique (état général, conséquence de la gastrectomie, </w:t>
      </w:r>
      <w:r>
        <w:rPr>
          <w:i/>
        </w:rPr>
        <w:t xml:space="preserve">recherche de métastase à distance : palpation du ganglion de </w:t>
      </w:r>
      <w:r>
        <w:rPr>
          <w:i/>
        </w:rPr>
        <w:t>Troisier</w:t>
      </w:r>
      <w:r>
        <w:rPr>
          <w:i/>
        </w:rPr>
        <w:t>)</w:t>
      </w:r>
    </w:p>
    <w:p>
      <w:pPr>
        <w:numPr>
          <w:ilvl w:val="1"/>
          <w:numId w:val="17"/>
        </w:numPr>
      </w:pPr>
      <w:r>
        <w:rPr/>
        <w:t>Fibroscopie de contrôle (6 mois, 1 an, 2 ans, 5 ans)</w:t>
      </w:r>
    </w:p>
    <w:p>
      <w:pPr>
        <w:numPr>
          <w:ilvl w:val="1"/>
          <w:numId w:val="17"/>
        </w:numPr>
      </w:pPr>
      <w:r>
        <w:rPr/>
        <w:t xml:space="preserve">Radiographie du thorax et échographies abdominales annuelles </w:t>
      </w:r>
      <w:r>
        <w:rPr>
          <w:i/>
        </w:rPr>
        <w:t>ou scanner Thoraco-abdomino-pelvien</w:t>
      </w:r>
    </w:p>
    <w:p>
      <w:pPr>
        <w:numPr>
          <w:ilvl w:val="1"/>
          <w:numId w:val="17"/>
        </w:numPr>
      </w:pPr>
      <w:r>
        <w:rPr/>
        <w:t>Biologie : NFS, ACE, CA 19-9, folate et vitamine B12</w:t>
      </w:r>
    </w:p>
    <w:p>
      <w:pPr>
        <w:numPr>
          <w:ilvl w:val="0"/>
          <w:numId w:val="17"/>
        </w:numPr>
      </w:pPr>
      <w:r>
        <w:rPr>
          <w:b/>
        </w:rPr>
        <w:t>Résultats</w:t>
      </w:r>
      <w:r>
        <w:rPr>
          <w:b/>
        </w:rPr>
        <w:br/>
      </w:r>
      <w:r>
        <w:rPr>
          <w:b/>
          <w:i/>
        </w:rPr>
        <w:tab/>
      </w:r>
      <w:r>
        <w:rPr/>
        <w:t>Dépend du siège, stade, type histologique et opérabilité</w:t>
      </w:r>
    </w:p>
    <w:p>
      <w:pPr>
        <w:numPr>
          <w:ilvl w:val="1"/>
          <w:numId w:val="17"/>
        </w:numPr>
      </w:pPr>
      <w:r>
        <w:rPr/>
        <w:t>Survie à 5 ans</w:t>
      </w:r>
    </w:p>
    <w:p>
      <w:pPr>
        <w:numPr>
          <w:ilvl w:val="2"/>
          <w:numId w:val="17"/>
        </w:numPr>
      </w:pPr>
      <w:r>
        <w:rPr/>
        <w:t>35% après gastrectomie</w:t>
      </w:r>
    </w:p>
    <w:p>
      <w:pPr>
        <w:numPr>
          <w:ilvl w:val="2"/>
          <w:numId w:val="17"/>
        </w:numPr>
      </w:pPr>
      <w:r>
        <w:rPr/>
        <w:t>&gt;90% si cancer superficiel</w:t>
      </w:r>
    </w:p>
    <w:p>
      <w:pPr>
        <w:numPr>
          <w:ilvl w:val="2"/>
          <w:numId w:val="17"/>
        </w:numPr>
      </w:pPr>
      <w:r>
        <w:rPr/>
        <w:t>40% si atteinte séreuse</w:t>
      </w:r>
    </w:p>
    <w:p>
      <w:pPr>
        <w:numPr>
          <w:ilvl w:val="2"/>
          <w:numId w:val="17"/>
        </w:numPr>
      </w:pPr>
      <w:r>
        <w:rPr/>
        <w:t>30% au stade N1</w:t>
      </w:r>
    </w:p>
    <w:p>
      <w:pPr>
        <w:numPr>
          <w:ilvl w:val="2"/>
          <w:numId w:val="17"/>
        </w:numPr>
      </w:pPr>
      <w:r>
        <w:rPr/>
        <w:t>15% a stade N2</w:t>
      </w:r>
    </w:p>
    <w:p>
      <w:pPr>
        <w:numPr>
          <w:ilvl w:val="2"/>
          <w:numId w:val="17"/>
        </w:numPr>
      </w:pPr>
      <w:r>
        <w:rPr/>
        <w:t>&lt;5% au stade N3</w:t>
      </w:r>
    </w:p>
    <w:p>
      <w:pPr>
        <w:numPr>
          <w:ilvl w:val="1"/>
          <w:numId w:val="17"/>
        </w:numPr>
      </w:pPr>
      <w:r>
        <w:rPr/>
        <w:t>Cancers indifférenciés et linite gastrique : &lt;10% de survie à 5 ans (mauvais pronostic)</w:t>
      </w:r>
    </w:p>
    <w:p>
      <w:pPr>
        <w:numPr>
          <w:ilvl w:val="1"/>
          <w:numId w:val="17"/>
        </w:numPr>
      </w:pPr>
      <w:r>
        <w:rPr/>
        <w:t>Absence d’exérèse (</w:t>
      </w:r>
      <w:r>
        <w:rPr>
          <w:i/>
        </w:rPr>
        <w:t>évolution spontanée sans traitement)</w:t>
      </w:r>
      <w:r>
        <w:rPr/>
        <w:t>: survie de 4 mois</w:t>
      </w:r>
    </w:p>
    <w:p>
      <w:pPr>
        <w:numPr>
          <w:ilvl w:val="1"/>
          <w:numId w:val="17"/>
        </w:numPr>
      </w:pPr>
      <w:r>
        <w:rPr/>
        <w:t>Mortalité opératoire élevée (10%)</w:t>
      </w:r>
    </w:p>
    <w:p>
      <w:pPr>
        <w:ind w:left="360"/>
      </w:pPr>
    </w:p>
    <w:p>
      <w:pPr>
        <w:pStyle w:val="Heading2"/>
      </w:pPr>
      <w:r>
        <w:rPr/>
        <w:t>CONCLUSION</w:t>
      </w:r>
    </w:p>
    <w:p>
      <w:pPr>
        <w:numPr>
          <w:ilvl w:val="0"/>
          <w:numId w:val="18"/>
        </w:numPr>
      </w:pPr>
      <w:r>
        <w:rPr/>
        <w:t>Cancer digestif : fréquent</w:t>
      </w:r>
    </w:p>
    <w:p>
      <w:pPr>
        <w:numPr>
          <w:ilvl w:val="0"/>
          <w:numId w:val="18"/>
        </w:numPr>
      </w:pPr>
      <w:r>
        <w:rPr/>
        <w:t>Représenté essentiellement par l’adénocarcinome</w:t>
      </w:r>
    </w:p>
    <w:p>
      <w:pPr>
        <w:numPr>
          <w:ilvl w:val="0"/>
          <w:numId w:val="18"/>
        </w:numPr>
      </w:pPr>
      <w:r>
        <w:rPr/>
        <w:t>Signes cliniques souvent pauvres =&gt; diagnostic tardif</w:t>
      </w:r>
    </w:p>
    <w:p>
      <w:pPr>
        <w:numPr>
          <w:ilvl w:val="0"/>
          <w:numId w:val="18"/>
        </w:numPr>
      </w:pPr>
      <w:r>
        <w:rPr/>
        <w:t>Fibroscopie digestive pour orienter le diagnostic et le confirmer par examen anapath de pièce biopsique</w:t>
      </w:r>
    </w:p>
    <w:p>
      <w:pPr>
        <w:numPr>
          <w:ilvl w:val="0"/>
          <w:numId w:val="18"/>
        </w:numPr>
      </w:pPr>
      <w:r>
        <w:rPr/>
        <w:t>Importance du dépistage et traitement préventif des lésions pré-cancéreuses -&gt; diagnostic précoce -&gt; amélioration du pronostic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