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DU PANCREAS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57"/>
        </w:numPr>
      </w:pPr>
      <w:r>
        <w:rPr/>
        <w:t xml:space="preserve">Cancer du </w:t>
      </w:r>
      <w:r>
        <w:rPr/>
        <w:t>pancrés</w:t>
      </w:r>
      <w:r>
        <w:rPr/>
        <w:t xml:space="preserve"> = adénocarcinome pancréatique (cellules canalaires)</w:t>
      </w:r>
    </w:p>
    <w:p>
      <w:pPr>
        <w:numPr>
          <w:ilvl w:val="0"/>
          <w:numId w:val="57"/>
        </w:numPr>
      </w:pPr>
      <w:r>
        <w:rPr/>
        <w:t>Sa fréquence augmente</w:t>
      </w:r>
    </w:p>
    <w:p>
      <w:pPr>
        <w:numPr>
          <w:ilvl w:val="0"/>
          <w:numId w:val="57"/>
        </w:numPr>
      </w:pPr>
      <w:r>
        <w:rPr/>
        <w:t xml:space="preserve">Incidence 5 à 10/100.000 </w:t>
      </w:r>
      <w:r>
        <w:rPr/>
        <w:t>hab</w:t>
      </w:r>
      <w:r>
        <w:rPr/>
        <w:t>/an</w:t>
      </w:r>
    </w:p>
    <w:p>
      <w:pPr>
        <w:numPr>
          <w:ilvl w:val="0"/>
          <w:numId w:val="57"/>
        </w:numPr>
      </w:pPr>
      <w:r>
        <w:rPr/>
        <w:t>Sex</w:t>
      </w:r>
      <w:r>
        <w:rPr/>
        <w:t xml:space="preserve"> ratio : de prédominance masculine</w:t>
      </w:r>
    </w:p>
    <w:p>
      <w:pPr>
        <w:numPr>
          <w:ilvl w:val="0"/>
          <w:numId w:val="57"/>
        </w:numPr>
      </w:pPr>
      <w:r>
        <w:rPr/>
        <w:t>Pronostic : souvent catastrophique</w:t>
      </w:r>
    </w:p>
    <w:p>
      <w:pPr/>
    </w:p>
    <w:p>
      <w:pPr>
        <w:pStyle w:val="Heading3"/>
      </w:pPr>
      <w:r>
        <w:rPr/>
        <w:t>ANATOMIE PATHOLOGIQUE</w:t>
      </w:r>
    </w:p>
    <w:p>
      <w:pPr>
        <w:numPr>
          <w:ilvl w:val="0"/>
          <w:numId w:val="58"/>
        </w:numPr>
      </w:pPr>
      <w:r>
        <w:rPr/>
        <w:t>Cancer du pancréas :</w:t>
      </w:r>
    </w:p>
    <w:p>
      <w:pPr>
        <w:numPr>
          <w:ilvl w:val="1"/>
          <w:numId w:val="58"/>
        </w:numPr>
      </w:pPr>
      <w:r>
        <w:rPr/>
        <w:t xml:space="preserve">2/3 des cas au niveau de la </w:t>
      </w:r>
      <w:r>
        <w:rPr>
          <w:b/>
        </w:rPr>
        <w:t>tête</w:t>
      </w:r>
    </w:p>
    <w:p>
      <w:pPr>
        <w:numPr>
          <w:ilvl w:val="1"/>
          <w:numId w:val="58"/>
        </w:numPr>
      </w:pPr>
      <w:r>
        <w:rPr>
          <w:b/>
        </w:rPr>
        <w:t xml:space="preserve">1/3 </w:t>
      </w:r>
      <w:r>
        <w:rPr/>
        <w:t xml:space="preserve">des cas au </w:t>
      </w:r>
      <w:r>
        <w:rPr/>
        <w:t>nivea</w:t>
      </w:r>
      <w:r>
        <w:rPr/>
        <w:t xml:space="preserve"> du corps, queue ou la totalité</w:t>
      </w:r>
      <w:r>
        <w:rPr/>
        <w:br/>
      </w:r>
    </w:p>
    <w:p>
      <w:pPr>
        <w:numPr>
          <w:ilvl w:val="0"/>
          <w:numId w:val="58"/>
        </w:numPr>
      </w:pPr>
      <w:r>
        <w:rPr/>
        <w:t>75% : Adénocarcinome canalaire</w:t>
      </w:r>
    </w:p>
    <w:p>
      <w:pPr>
        <w:numPr>
          <w:ilvl w:val="0"/>
          <w:numId w:val="58"/>
        </w:numPr>
      </w:pPr>
      <w:r>
        <w:rPr/>
        <w:t xml:space="preserve">15% : </w:t>
      </w:r>
      <w:r>
        <w:rPr/>
        <w:t>cystadénocarcinome</w:t>
      </w:r>
      <w:r>
        <w:rPr/>
        <w:t xml:space="preserve"> : cancer de bon pronostic</w:t>
      </w:r>
    </w:p>
    <w:p>
      <w:pPr>
        <w:numPr>
          <w:ilvl w:val="0"/>
          <w:numId w:val="58"/>
        </w:numPr>
      </w:pPr>
      <w:r>
        <w:rPr/>
        <w:t>10% : autres variétés : sarcome, lymphome, épidermoïde</w:t>
      </w:r>
      <w:r>
        <w:rPr/>
        <w:br/>
      </w:r>
    </w:p>
    <w:p>
      <w:pPr>
        <w:numPr>
          <w:ilvl w:val="0"/>
          <w:numId w:val="58"/>
        </w:numPr>
      </w:pPr>
      <w:r>
        <w:rPr/>
        <w:t>Ganglions touchés tôt dans leur évolution, quel que soit la localisation d’où la difficulté de traitement</w:t>
      </w:r>
    </w:p>
    <w:p>
      <w:pPr/>
    </w:p>
    <w:p>
      <w:pPr>
        <w:pStyle w:val="Heading2"/>
      </w:pPr>
      <w:r>
        <w:rPr/>
        <w:t>DIAGNOSTIC</w:t>
      </w:r>
      <w:r>
        <w:rPr/>
        <w:t xml:space="preserve"> POSITIF</w:t>
      </w:r>
    </w:p>
    <w:p>
      <w:pPr>
        <w:pStyle w:val="Heading3"/>
      </w:pPr>
      <w:r>
        <w:rPr/>
        <w:t>SIGNES CLINIQUES</w:t>
      </w:r>
    </w:p>
    <w:p>
      <w:pPr/>
      <w:r>
        <w:rPr/>
        <w:t>Cancer du pancréas : longtemps asymptomatique</w:t>
      </w:r>
    </w:p>
    <w:p>
      <w:pPr>
        <w:pStyle w:val="Heading4"/>
      </w:pPr>
      <w:r>
        <w:rPr/>
        <w:t>Cancer de la tête du pancréas</w:t>
      </w:r>
    </w:p>
    <w:p>
      <w:pPr>
        <w:numPr>
          <w:ilvl w:val="1"/>
          <w:numId w:val="59"/>
        </w:numPr>
      </w:pPr>
      <w:r>
        <w:rPr>
          <w:b/>
        </w:rPr>
        <w:t xml:space="preserve">SF : </w:t>
      </w:r>
      <w:r>
        <w:rPr/>
        <w:t xml:space="preserve">ictère cholestatique </w:t>
      </w:r>
      <w:r>
        <w:rPr>
          <w:b/>
        </w:rPr>
        <w:t>progressif et sans rémission (</w:t>
      </w:r>
      <w:r>
        <w:rPr>
          <w:b/>
          <w:i/>
        </w:rPr>
        <w:t xml:space="preserve">par compression du </w:t>
      </w:r>
      <w:r>
        <w:rPr>
          <w:b/>
          <w:i/>
        </w:rPr>
        <w:t>choledoque</w:t>
      </w:r>
      <w:r>
        <w:rPr>
          <w:b/>
          <w:i/>
        </w:rPr>
        <w:t>)</w:t>
      </w:r>
    </w:p>
    <w:p>
      <w:pPr>
        <w:numPr>
          <w:ilvl w:val="2"/>
          <w:numId w:val="60"/>
        </w:numPr>
      </w:pPr>
      <w:r>
        <w:rPr/>
        <w:t>Prurit qui précède souvent l’apparition de l’ictère</w:t>
      </w:r>
    </w:p>
    <w:p>
      <w:pPr>
        <w:numPr>
          <w:ilvl w:val="2"/>
          <w:numId w:val="60"/>
        </w:numPr>
      </w:pPr>
      <w:r>
        <w:rPr>
          <w:b/>
        </w:rPr>
        <w:t>Pas de douleur</w:t>
      </w:r>
      <w:r>
        <w:rPr/>
        <w:t xml:space="preserve"> (sauf si existence d’extension postérieur)</w:t>
      </w:r>
    </w:p>
    <w:p>
      <w:pPr>
        <w:numPr>
          <w:ilvl w:val="1"/>
          <w:numId w:val="59"/>
        </w:numPr>
      </w:pPr>
      <w:r>
        <w:rPr/>
        <w:t xml:space="preserve">SG : </w:t>
      </w:r>
      <w:r>
        <w:rPr/>
        <w:t>amigrissement</w:t>
      </w:r>
      <w:r>
        <w:rPr/>
        <w:t>, asthénie, anorexie (</w:t>
      </w:r>
      <w:r>
        <w:rPr/>
        <w:t>dégoût  de</w:t>
      </w:r>
      <w:r>
        <w:rPr/>
        <w:t xml:space="preserve"> la viande); sans fièvre, sans frisson</w:t>
      </w:r>
    </w:p>
    <w:p>
      <w:pPr>
        <w:numPr>
          <w:ilvl w:val="1"/>
          <w:numId w:val="59"/>
        </w:numPr>
      </w:pPr>
      <w:r>
        <w:rPr/>
        <w:t>SP : (Examen physique pauvre)</w:t>
      </w:r>
    </w:p>
    <w:p>
      <w:pPr>
        <w:numPr>
          <w:ilvl w:val="2"/>
          <w:numId w:val="59"/>
        </w:numPr>
      </w:pPr>
      <w:r>
        <w:rPr/>
        <w:t>Grosse vésicule</w:t>
      </w:r>
    </w:p>
    <w:p>
      <w:pPr>
        <w:numPr>
          <w:ilvl w:val="2"/>
          <w:numId w:val="59"/>
        </w:numPr>
      </w:pPr>
      <w:r>
        <w:rPr/>
        <w:t>Hépatomégalie homogène</w:t>
      </w:r>
    </w:p>
    <w:p>
      <w:pPr>
        <w:numPr>
          <w:ilvl w:val="2"/>
          <w:numId w:val="59"/>
        </w:numPr>
      </w:pPr>
      <w:r>
        <w:rPr/>
        <w:t xml:space="preserve">Recherche de ganglion de </w:t>
      </w:r>
      <w:r>
        <w:rPr/>
        <w:t>Troisier</w:t>
      </w:r>
      <w:r>
        <w:rPr/>
        <w:t xml:space="preserve"> ou d’une carcinose</w:t>
      </w:r>
    </w:p>
    <w:p>
      <w:pPr>
        <w:numPr>
          <w:ilvl w:val="2"/>
          <w:numId w:val="59"/>
        </w:numPr>
      </w:pPr>
      <w:r>
        <w:rPr/>
        <w:t>Selles décolorées</w:t>
      </w:r>
    </w:p>
    <w:p>
      <w:pPr>
        <w:pStyle w:val="Heading4"/>
      </w:pPr>
      <w:r>
        <w:rPr/>
        <w:t xml:space="preserve">Cancer du corps ou de la queue </w:t>
      </w:r>
    </w:p>
    <w:p>
      <w:pPr>
        <w:numPr>
          <w:ilvl w:val="1"/>
          <w:numId w:val="59"/>
        </w:numPr>
      </w:pPr>
      <w:r>
        <w:rPr>
          <w:b/>
        </w:rPr>
        <w:t>SF</w:t>
      </w:r>
    </w:p>
    <w:p>
      <w:pPr>
        <w:numPr>
          <w:ilvl w:val="2"/>
          <w:numId w:val="59"/>
        </w:numPr>
      </w:pPr>
      <w:r>
        <w:rPr>
          <w:b/>
        </w:rPr>
        <w:t>Pas d’ictère</w:t>
      </w:r>
    </w:p>
    <w:p>
      <w:pPr>
        <w:numPr>
          <w:ilvl w:val="2"/>
          <w:numId w:val="59"/>
        </w:numPr>
      </w:pPr>
      <w:r>
        <w:rPr>
          <w:b/>
        </w:rPr>
        <w:t xml:space="preserve">Douleur épigastrique, </w:t>
      </w:r>
      <w:r>
        <w:rPr/>
        <w:t xml:space="preserve">transfixiante, par crise </w:t>
      </w:r>
      <w:r>
        <w:rPr/>
        <w:t xml:space="preserve">(cancer du corps) </w:t>
      </w:r>
      <w:r>
        <w:rPr/>
      </w:r>
      <w:r>
        <w:rPr/>
        <w:t xml:space="preserve"> </w:t>
      </w:r>
    </w:p>
    <w:p>
      <w:pPr>
        <w:numPr>
          <w:ilvl w:val="3"/>
          <w:numId w:val="59"/>
        </w:numPr>
      </w:pPr>
      <w:r>
        <w:rPr/>
        <w:t>Irradiation vers les 2 épaules, position antalgique en chien de fusil</w:t>
      </w:r>
    </w:p>
    <w:p>
      <w:pPr>
        <w:numPr>
          <w:ilvl w:val="1"/>
          <w:numId w:val="59"/>
        </w:numPr>
      </w:pPr>
      <w:r>
        <w:rPr>
          <w:b/>
        </w:rPr>
        <w:t xml:space="preserve">SG : </w:t>
      </w:r>
      <w:r>
        <w:rPr/>
        <w:t>asthénie, anorexie, amaigrissement</w:t>
      </w:r>
    </w:p>
    <w:p>
      <w:pPr>
        <w:numPr>
          <w:ilvl w:val="1"/>
          <w:numId w:val="59"/>
        </w:numPr>
      </w:pPr>
      <w:r>
        <w:rPr>
          <w:b/>
        </w:rPr>
        <w:t xml:space="preserve">SP : </w:t>
      </w:r>
      <w:r>
        <w:rPr/>
        <w:t>masse épigastrique ou de l’HCG</w:t>
      </w:r>
    </w:p>
    <w:p>
      <w:pPr/>
    </w:p>
    <w:p>
      <w:pPr>
        <w:pStyle w:val="Heading3"/>
      </w:pPr>
      <w:r>
        <w:rPr/>
        <w:t>EXAMENS BIOLOGIQUES :</w:t>
      </w:r>
    </w:p>
    <w:p>
      <w:pPr>
        <w:numPr>
          <w:ilvl w:val="0"/>
          <w:numId w:val="65"/>
        </w:numPr>
      </w:pPr>
      <w:r>
        <w:rPr/>
        <w:t xml:space="preserve">Syndrome inflammatoire </w:t>
      </w:r>
    </w:p>
    <w:p>
      <w:pPr>
        <w:numPr>
          <w:ilvl w:val="0"/>
          <w:numId w:val="65"/>
        </w:numPr>
      </w:pPr>
      <w:r>
        <w:rPr/>
        <w:t xml:space="preserve">Dosage des marqueurs tumoraux : </w:t>
      </w:r>
    </w:p>
    <w:p>
      <w:pPr>
        <w:numPr>
          <w:ilvl w:val="1"/>
          <w:numId w:val="65"/>
        </w:numPr>
      </w:pPr>
      <w:r>
        <w:rPr/>
        <w:t>Ca</w:t>
      </w:r>
      <w:r>
        <w:rPr/>
        <w:t xml:space="preserve"> 19-9 fréquemment augmenté</w:t>
      </w:r>
    </w:p>
    <w:p>
      <w:pPr>
        <w:numPr>
          <w:ilvl w:val="1"/>
          <w:numId w:val="65"/>
        </w:numPr>
      </w:pPr>
      <w:r>
        <w:rPr/>
        <w:t>ACE</w:t>
      </w:r>
    </w:p>
    <w:p>
      <w:pPr>
        <w:numPr>
          <w:ilvl w:val="1"/>
          <w:numId w:val="65"/>
        </w:numPr>
      </w:pPr>
      <w:r>
        <w:rPr/>
        <w:t>Ca</w:t>
      </w:r>
      <w:r>
        <w:rPr/>
        <w:t xml:space="preserve"> 125</w:t>
      </w:r>
    </w:p>
    <w:p>
      <w:pPr>
        <w:numPr>
          <w:ilvl w:val="0"/>
          <w:numId w:val="65"/>
        </w:numPr>
      </w:pPr>
      <w:r>
        <w:rPr/>
        <w:t>Dans les formes ictériques : élévation de la bilirubine totale, PAL, GGT</w:t>
      </w:r>
    </w:p>
    <w:p>
      <w:pPr/>
    </w:p>
    <w:p>
      <w:pPr>
        <w:pStyle w:val="Heading3"/>
      </w:pPr>
      <w:r>
        <w:rPr/>
        <w:t>EXAMEN MORPHOLOGIQUE</w:t>
      </w:r>
    </w:p>
    <w:p>
      <w:pPr>
        <w:pStyle w:val="Heading4"/>
      </w:pPr>
      <w:r>
        <w:rPr/>
        <w:t>Echographie abdominale :</w:t>
      </w:r>
    </w:p>
    <w:p>
      <w:pPr>
        <w:numPr>
          <w:ilvl w:val="1"/>
          <w:numId w:val="61"/>
        </w:numPr>
      </w:pPr>
      <w:r>
        <w:rPr/>
        <w:t>Révèle une tumeur pancréatique &gt; 2cm</w:t>
      </w:r>
    </w:p>
    <w:p>
      <w:pPr>
        <w:numPr>
          <w:ilvl w:val="1"/>
          <w:numId w:val="61"/>
        </w:numPr>
      </w:pPr>
      <w:r>
        <w:rPr/>
        <w:t>Dilatation des voies biliaires = cholestase</w:t>
      </w:r>
    </w:p>
    <w:p>
      <w:pPr>
        <w:numPr>
          <w:ilvl w:val="1"/>
          <w:numId w:val="61"/>
        </w:numPr>
      </w:pPr>
      <w:r>
        <w:rPr/>
        <w:t>Des ganglions, des métastases (</w:t>
      </w:r>
      <w:r>
        <w:rPr>
          <w:i/>
        </w:rPr>
        <w:t>hépatique, carcinose péritonéale)</w:t>
      </w:r>
    </w:p>
    <w:p>
      <w:pPr>
        <w:pStyle w:val="Heading4"/>
      </w:pPr>
      <w:r>
        <w:rPr/>
        <w:t>TDM</w:t>
      </w:r>
    </w:p>
    <w:p>
      <w:pPr>
        <w:numPr>
          <w:ilvl w:val="1"/>
          <w:numId w:val="61"/>
        </w:numPr>
      </w:pPr>
      <w:r>
        <w:rPr/>
        <w:t>Localisation</w:t>
      </w:r>
    </w:p>
    <w:p>
      <w:pPr>
        <w:numPr>
          <w:ilvl w:val="1"/>
          <w:numId w:val="61"/>
        </w:numPr>
      </w:pPr>
      <w:r>
        <w:rPr/>
        <w:t>Nombre</w:t>
      </w:r>
    </w:p>
    <w:p>
      <w:pPr>
        <w:numPr>
          <w:ilvl w:val="1"/>
          <w:numId w:val="61"/>
        </w:numPr>
      </w:pPr>
      <w:r>
        <w:rPr/>
        <w:t>Extension aux organes de voisinage</w:t>
      </w:r>
    </w:p>
    <w:p>
      <w:pPr>
        <w:pStyle w:val="Heading4"/>
      </w:pPr>
      <w:r>
        <w:rPr/>
        <w:t>Echoendoscopie</w:t>
      </w:r>
      <w:r>
        <w:rPr/>
        <w:t xml:space="preserve"> </w:t>
      </w:r>
      <w:r>
        <w:rPr/>
      </w:r>
      <w:r>
        <w:rPr/>
        <w:t xml:space="preserve">pancréatique </w:t>
      </w:r>
    </w:p>
    <w:p>
      <w:pPr>
        <w:numPr>
          <w:ilvl w:val="1"/>
          <w:numId w:val="61"/>
        </w:numPr>
      </w:pPr>
      <w:r>
        <w:rPr/>
        <w:t xml:space="preserve">Détection d’une tumeur </w:t>
      </w:r>
      <w:r>
        <w:rPr/>
        <w:t>pancréatique</w:t>
      </w:r>
      <w:r>
        <w:rPr/>
        <w:t xml:space="preserve"> de petite taille &lt; 2cm</w:t>
      </w:r>
    </w:p>
    <w:p>
      <w:pPr>
        <w:numPr>
          <w:ilvl w:val="1"/>
          <w:numId w:val="61"/>
        </w:numPr>
      </w:pPr>
      <w:r>
        <w:rPr/>
        <w:t>Exploration des ganglions de proximité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62"/>
        </w:numPr>
      </w:pPr>
      <w:r>
        <w:rPr/>
        <w:t>Pancréatite chronique</w:t>
      </w:r>
    </w:p>
    <w:p>
      <w:pPr>
        <w:numPr>
          <w:ilvl w:val="1"/>
          <w:numId w:val="62"/>
        </w:numPr>
      </w:pPr>
      <w:r>
        <w:rPr/>
        <w:t>Distinction difficile entre les deux</w:t>
      </w:r>
    </w:p>
    <w:p>
      <w:pPr>
        <w:numPr>
          <w:ilvl w:val="0"/>
          <w:numId w:val="62"/>
        </w:numPr>
      </w:pPr>
      <w:r>
        <w:rPr/>
        <w:t xml:space="preserve">Diagnostic avec les autres tumeurs du pancréas </w:t>
      </w:r>
    </w:p>
    <w:p>
      <w:pPr>
        <w:numPr>
          <w:ilvl w:val="1"/>
          <w:numId w:val="62"/>
        </w:numPr>
      </w:pPr>
      <w:r>
        <w:rPr/>
        <w:t xml:space="preserve">Bénignes : </w:t>
      </w:r>
    </w:p>
    <w:p>
      <w:pPr>
        <w:numPr>
          <w:ilvl w:val="2"/>
          <w:numId w:val="62"/>
        </w:numPr>
      </w:pPr>
      <w:r>
        <w:rPr/>
        <w:t xml:space="preserve">Adénomes ou </w:t>
      </w:r>
      <w:r>
        <w:rPr/>
        <w:t>cystadénomes</w:t>
      </w:r>
      <w:r>
        <w:rPr/>
        <w:t xml:space="preserve"> </w:t>
      </w:r>
    </w:p>
    <w:p>
      <w:pPr>
        <w:numPr>
          <w:ilvl w:val="2"/>
          <w:numId w:val="62"/>
        </w:numPr>
      </w:pPr>
      <w:r>
        <w:rPr/>
        <w:t>Tumeurs endocrines (</w:t>
      </w:r>
      <w:r>
        <w:rPr/>
        <w:t>nésidioblastomes</w:t>
      </w:r>
      <w:r>
        <w:rPr/>
        <w:t xml:space="preserve">) rares : </w:t>
      </w:r>
      <w:r>
        <w:rPr/>
        <w:t>insulinome</w:t>
      </w:r>
      <w:r>
        <w:rPr/>
        <w:t xml:space="preserve">, gastrinome (ZE), plus rarement encore </w:t>
      </w:r>
      <w:r>
        <w:rPr/>
        <w:t>glucagonome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63"/>
        </w:numPr>
      </w:pPr>
      <w:r>
        <w:rPr/>
        <w:t>Maladie qui se développe à bas bruit</w:t>
      </w:r>
    </w:p>
    <w:p>
      <w:pPr>
        <w:numPr>
          <w:ilvl w:val="0"/>
          <w:numId w:val="63"/>
        </w:numPr>
      </w:pPr>
      <w:r>
        <w:rPr/>
        <w:t>Quand les premiers signes apparaissent, le traitement est malheureusement impossible</w:t>
      </w:r>
    </w:p>
    <w:p>
      <w:pPr>
        <w:pStyle w:val="Heading3"/>
      </w:pPr>
      <w:r>
        <w:rPr/>
        <w:t>Moyens :</w:t>
      </w:r>
    </w:p>
    <w:p>
      <w:pPr>
        <w:pStyle w:val="Heading4"/>
      </w:pPr>
      <w:r>
        <w:rPr/>
        <w:t>A visée curative = chirurgie</w:t>
      </w:r>
    </w:p>
    <w:p>
      <w:pPr>
        <w:numPr>
          <w:ilvl w:val="2"/>
          <w:numId w:val="64"/>
        </w:numPr>
      </w:pPr>
      <w:r>
        <w:rPr>
          <w:b/>
        </w:rPr>
        <w:t>Exérèse + curage ganglionnaire</w:t>
      </w:r>
    </w:p>
    <w:p>
      <w:pPr>
        <w:numPr>
          <w:ilvl w:val="3"/>
          <w:numId w:val="64"/>
        </w:numPr>
      </w:pPr>
      <w:r>
        <w:rPr/>
        <w:t xml:space="preserve">Exérèse à visée curatrice n’est possible que dans 10 à 15% </w:t>
      </w:r>
    </w:p>
    <w:p>
      <w:pPr>
        <w:numPr>
          <w:ilvl w:val="3"/>
          <w:numId w:val="64"/>
        </w:numPr>
      </w:pPr>
      <w:r>
        <w:rPr/>
        <w:t>Le bilan d’extension ne permet pas de prévoir l’étendue des lésions</w:t>
      </w:r>
    </w:p>
    <w:p>
      <w:pPr>
        <w:numPr>
          <w:ilvl w:val="3"/>
          <w:numId w:val="64"/>
        </w:numPr>
      </w:pPr>
      <w:r>
        <w:rPr/>
        <w:t>Le bilan d’extension ne permet qu’une estimation de l’</w:t>
      </w:r>
      <w:r>
        <w:rPr/>
        <w:t>extirpabilité</w:t>
      </w:r>
      <w:r>
        <w:rPr/>
        <w:br/>
      </w:r>
    </w:p>
    <w:p>
      <w:pPr>
        <w:numPr>
          <w:ilvl w:val="3"/>
          <w:numId w:val="64"/>
        </w:numPr>
      </w:pPr>
      <w:r>
        <w:rPr>
          <w:b/>
        </w:rPr>
        <w:t xml:space="preserve">A </w:t>
      </w:r>
      <w:r>
        <w:rPr>
          <w:b/>
        </w:rPr>
        <w:t>gauche  :</w:t>
      </w:r>
      <w:r>
        <w:rPr>
          <w:b/>
        </w:rPr>
        <w:t xml:space="preserve"> </w:t>
      </w:r>
      <w:r>
        <w:rPr>
          <w:b/>
        </w:rPr>
        <w:t>splénopancréatectomie</w:t>
      </w:r>
      <w:r>
        <w:rPr>
          <w:b/>
        </w:rPr>
        <w:t xml:space="preserve"> caudale       SPC</w:t>
      </w:r>
    </w:p>
    <w:p>
      <w:pPr>
        <w:numPr>
          <w:ilvl w:val="3"/>
          <w:numId w:val="64"/>
        </w:numPr>
      </w:pPr>
      <w:r>
        <w:rPr>
          <w:b/>
        </w:rPr>
        <w:t xml:space="preserve">A droite : </w:t>
      </w:r>
      <w:r>
        <w:rPr>
          <w:b/>
        </w:rPr>
        <w:t>duodénopancréatectomie</w:t>
      </w:r>
      <w:r>
        <w:rPr>
          <w:b/>
        </w:rPr>
        <w:t xml:space="preserve"> céphalique     </w:t>
      </w:r>
      <w:r>
        <w:rPr>
          <w:b/>
        </w:rPr>
        <w:t xml:space="preserve">DPC </w:t>
      </w:r>
      <w:r>
        <w:rPr/>
      </w:r>
    </w:p>
    <w:p>
      <w:pPr>
        <w:pStyle w:val="Heading4"/>
      </w:pPr>
      <w:r>
        <w:rPr/>
        <w:t>A visée palliative (si localement avancé)</w:t>
      </w:r>
    </w:p>
    <w:p>
      <w:pPr>
        <w:numPr>
          <w:ilvl w:val="2"/>
          <w:numId w:val="64"/>
        </w:numPr>
      </w:pPr>
      <w:r>
        <w:rPr/>
        <w:t>Antalgique / aspirine, morphinique et analgésique péridurale</w:t>
      </w:r>
    </w:p>
    <w:p>
      <w:pPr>
        <w:numPr>
          <w:ilvl w:val="2"/>
          <w:numId w:val="64"/>
        </w:numPr>
      </w:pPr>
      <w:r>
        <w:rPr/>
        <w:t>Dérivation chirurgicale biliaire et/ou digestive (T en place)</w:t>
      </w:r>
    </w:p>
    <w:p>
      <w:pPr>
        <w:numPr>
          <w:ilvl w:val="2"/>
          <w:numId w:val="64"/>
        </w:numPr>
      </w:pPr>
      <w:r>
        <w:rPr/>
        <w:t>Prothèse biliaire per-endoscopique ou parfois simple drainage externe</w:t>
      </w:r>
    </w:p>
    <w:p>
      <w:pPr>
        <w:numPr>
          <w:ilvl w:val="2"/>
          <w:numId w:val="64"/>
        </w:numPr>
      </w:pPr>
      <w:r>
        <w:rPr/>
        <w:t>Radiothérapie à visée antalgique</w:t>
      </w:r>
    </w:p>
    <w:p>
      <w:pPr>
        <w:numPr>
          <w:ilvl w:val="2"/>
          <w:numId w:val="64"/>
        </w:numPr>
      </w:pPr>
      <w:r>
        <w:rPr/>
        <w:t>Chimiothérapie : inefficace pour l’instant (essai en cours)</w:t>
      </w:r>
    </w:p>
    <w:p>
      <w:pPr>
        <w:pStyle w:val="Heading3"/>
      </w:pPr>
      <w:r>
        <w:rPr/>
        <w:t>Indications :</w:t>
      </w:r>
    </w:p>
    <w:p>
      <w:pPr>
        <w:pStyle w:val="Heading4"/>
      </w:pPr>
      <w:r>
        <w:rPr/>
        <w:t>Le traitement curatif est réservé :</w:t>
      </w:r>
    </w:p>
    <w:p>
      <w:pPr>
        <w:numPr>
          <w:ilvl w:val="2"/>
          <w:numId w:val="64"/>
        </w:numPr>
      </w:pPr>
      <w:r>
        <w:rPr/>
        <w:t>Tumeurs peu évoluées &lt; 5 cm de diamètre</w:t>
      </w:r>
    </w:p>
    <w:p>
      <w:pPr>
        <w:numPr>
          <w:ilvl w:val="2"/>
          <w:numId w:val="64"/>
        </w:numPr>
      </w:pPr>
      <w:r>
        <w:rPr/>
        <w:t>Sans envahissement des organes de voisinage</w:t>
      </w:r>
    </w:p>
    <w:p>
      <w:pPr>
        <w:numPr>
          <w:ilvl w:val="2"/>
          <w:numId w:val="64"/>
        </w:numPr>
      </w:pPr>
      <w:r>
        <w:rPr/>
        <w:t>Sans métastase</w:t>
      </w:r>
    </w:p>
    <w:p>
      <w:pPr>
        <w:numPr>
          <w:ilvl w:val="2"/>
          <w:numId w:val="64"/>
        </w:numPr>
      </w:pPr>
      <w:r>
        <w:rPr/>
        <w:t>Malades avec un bon état général</w:t>
      </w:r>
    </w:p>
    <w:p>
      <w:pPr>
        <w:pStyle w:val="Heading4"/>
      </w:pPr>
      <w:r>
        <w:rPr/>
        <w:t>Le traitement palliatif est réservé :</w:t>
      </w:r>
    </w:p>
    <w:p>
      <w:pPr>
        <w:numPr>
          <w:ilvl w:val="2"/>
          <w:numId w:val="64"/>
        </w:numPr>
      </w:pPr>
      <w:r>
        <w:rPr/>
        <w:t>Malade très fatigué et très âgé</w:t>
      </w:r>
    </w:p>
    <w:p>
      <w:pPr>
        <w:numPr>
          <w:ilvl w:val="2"/>
          <w:numId w:val="64"/>
        </w:numPr>
      </w:pPr>
      <w:r>
        <w:rPr/>
        <w:t xml:space="preserve">Malade qui présente une lésion très évoluée ou avec des métastases </w:t>
      </w:r>
      <w:r>
        <w:rPr/>
        <w:br/>
      </w:r>
    </w:p>
    <w:p>
      <w:pPr>
        <w:numPr>
          <w:ilvl w:val="2"/>
          <w:numId w:val="64"/>
        </w:numPr>
      </w:pPr>
      <w:r>
        <w:rPr/>
        <w:t>Aucun progrès du traitement de cette affection depuis de très nombreuses années</w:t>
      </w:r>
      <w:r>
        <w:rPr/>
        <w:br/>
      </w:r>
    </w:p>
    <w:p>
      <w:pPr>
        <w:numPr>
          <w:ilvl w:val="2"/>
          <w:numId w:val="64"/>
        </w:numPr>
      </w:pPr>
      <w:r>
        <w:rPr/>
        <w:t xml:space="preserve">La grande majorité des patients décèdent dans l’année qui suit le diagnostic </w:t>
      </w:r>
      <w:r>
        <w:rPr>
          <w:i/>
        </w:rPr>
        <w:t>(quand les signes cliniques apparaissent, la médiane de survie est de 6 mois)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