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CANCER PRIMITIF DU FOIE</w:t>
      </w:r>
    </w:p>
    <w:p>
      <w:pPr>
        <w:pStyle w:val="Heading2"/>
      </w:pPr>
      <w:r>
        <w:rPr/>
        <w:t>INTRODUCTION</w:t>
      </w:r>
      <w:r>
        <w:drawing>
          <wp:inline xmlns:a="http://schemas.openxmlformats.org/drawingml/2006/main" xmlns:pic="http://schemas.openxmlformats.org/drawingml/2006/picture">
            <wp:extent cx="16497300" cy="160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97300" cy="160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9"/>
        </w:numPr>
      </w:pPr>
      <w:r>
        <w:rPr/>
        <w:t>Cancer du foie :</w:t>
      </w:r>
    </w:p>
    <w:p>
      <w:pPr>
        <w:numPr>
          <w:ilvl w:val="1"/>
          <w:numId w:val="49"/>
        </w:numPr>
      </w:pPr>
      <w:r>
        <w:rPr/>
        <w:t>Secondaire : 95%</w:t>
      </w:r>
    </w:p>
    <w:p>
      <w:pPr>
        <w:numPr>
          <w:ilvl w:val="1"/>
          <w:numId w:val="49"/>
        </w:numPr>
      </w:pPr>
      <w:r>
        <w:rPr/>
        <w:t>Primitif : 5%</w:t>
      </w:r>
      <w:r>
        <w:rPr/>
        <w:br/>
      </w:r>
    </w:p>
    <w:p>
      <w:pPr>
        <w:numPr>
          <w:ilvl w:val="0"/>
          <w:numId w:val="49"/>
        </w:numPr>
      </w:pPr>
      <w:r>
        <w:rPr/>
        <w:t xml:space="preserve">Cancer primitif : </w:t>
      </w:r>
      <w:r>
        <w:rPr>
          <w:b/>
        </w:rPr>
        <w:t>Hépatocarcinome</w:t>
      </w:r>
      <w:r>
        <w:rPr/>
      </w:r>
    </w:p>
    <w:p>
      <w:pPr>
        <w:numPr>
          <w:ilvl w:val="0"/>
          <w:numId w:val="49"/>
        </w:numPr>
      </w:pPr>
      <w:r>
        <w:rPr>
          <w:b/>
        </w:rPr>
        <w:t>Cancers secondaires :</w:t>
      </w:r>
    </w:p>
    <w:p>
      <w:pPr>
        <w:numPr>
          <w:ilvl w:val="1"/>
          <w:numId w:val="49"/>
        </w:numPr>
      </w:pPr>
      <w:r>
        <w:rPr/>
        <w:t>Cancer digestif (50% des cas)</w:t>
      </w:r>
    </w:p>
    <w:p>
      <w:pPr>
        <w:numPr>
          <w:ilvl w:val="1"/>
          <w:numId w:val="49"/>
        </w:numPr>
      </w:pPr>
      <w:r>
        <w:rPr/>
        <w:t>Cancer du sein (25 % des cas)</w:t>
      </w:r>
    </w:p>
    <w:p>
      <w:pPr>
        <w:numPr>
          <w:ilvl w:val="1"/>
          <w:numId w:val="49"/>
        </w:numPr>
      </w:pPr>
      <w:r>
        <w:rPr/>
        <w:t>Cancer des testicules et des bronches (20%)</w:t>
      </w:r>
      <w:r>
        <w:rPr/>
        <w:br/>
      </w:r>
    </w:p>
    <w:p>
      <w:pPr>
        <w:pStyle w:val="Heading3"/>
      </w:pPr>
      <w:r>
        <w:rPr/>
        <w:t>EPIDEMIOLOGIE</w:t>
      </w:r>
    </w:p>
    <w:p>
      <w:pPr>
        <w:numPr>
          <w:ilvl w:val="0"/>
          <w:numId w:val="50"/>
        </w:numPr>
      </w:pPr>
      <w:r>
        <w:rPr/>
        <w:t>Cancers primitifs :</w:t>
      </w:r>
    </w:p>
    <w:p>
      <w:pPr>
        <w:numPr>
          <w:ilvl w:val="1"/>
          <w:numId w:val="50"/>
        </w:numPr>
      </w:pPr>
      <w:r>
        <w:rPr/>
        <w:t>Se développent à partir des hépatocytes</w:t>
      </w:r>
    </w:p>
    <w:p>
      <w:pPr>
        <w:numPr>
          <w:ilvl w:val="1"/>
          <w:numId w:val="50"/>
        </w:numPr>
      </w:pPr>
      <w:r>
        <w:rPr/>
        <w:t>Noulaire</w:t>
      </w:r>
      <w:r>
        <w:rPr/>
        <w:t xml:space="preserve"> ou </w:t>
      </w:r>
      <w:r>
        <w:rPr/>
        <w:t>multi-loculaire</w:t>
      </w:r>
      <w:r>
        <w:rPr/>
        <w:t xml:space="preserve"> (</w:t>
      </w:r>
      <w:r>
        <w:rPr>
          <w:i/>
        </w:rPr>
        <w:t>2, 3, ...)</w:t>
      </w:r>
    </w:p>
    <w:p>
      <w:pPr>
        <w:numPr>
          <w:ilvl w:val="1"/>
          <w:numId w:val="50"/>
        </w:numPr>
      </w:pPr>
      <w:r>
        <w:rPr/>
        <w:t>Fréquence élevée après 55 ans</w:t>
      </w:r>
    </w:p>
    <w:p>
      <w:pPr>
        <w:numPr>
          <w:ilvl w:val="1"/>
          <w:numId w:val="50"/>
        </w:numPr>
      </w:pPr>
      <w:r>
        <w:rPr/>
        <w:t>Fréquence élevée chez l’homme</w:t>
      </w:r>
    </w:p>
    <w:p>
      <w:pPr>
        <w:numPr>
          <w:ilvl w:val="0"/>
          <w:numId w:val="50"/>
        </w:numPr>
      </w:pPr>
      <w:r>
        <w:rPr/>
        <w:t>Incidence en France : 1-5 cas / an pour 100.000 habitants</w:t>
      </w:r>
    </w:p>
    <w:p>
      <w:pPr/>
    </w:p>
    <w:p>
      <w:pPr>
        <w:pStyle w:val="Heading3"/>
      </w:pPr>
      <w:r>
        <w:rPr/>
        <w:t>FACTEURS DE RISQUE</w:t>
      </w:r>
    </w:p>
    <w:p>
      <w:pPr>
        <w:numPr>
          <w:ilvl w:val="0"/>
          <w:numId w:val="51"/>
        </w:numPr>
      </w:pPr>
      <w:r>
        <w:rPr/>
        <w:t>Cirrhose avec toutes ses causes</w:t>
      </w:r>
    </w:p>
    <w:p>
      <w:pPr>
        <w:numPr>
          <w:ilvl w:val="1"/>
          <w:numId w:val="51"/>
        </w:numPr>
      </w:pPr>
      <w:r>
        <w:rPr/>
        <w:t xml:space="preserve">Alcoolisme : </w:t>
      </w:r>
      <w:r>
        <w:rPr>
          <w:b/>
        </w:rPr>
        <w:t xml:space="preserve">50 à 75% </w:t>
      </w:r>
      <w:r>
        <w:rPr>
          <w:b/>
          <w:i/>
        </w:rPr>
        <w:t>des cirrhoses</w:t>
      </w:r>
    </w:p>
    <w:p>
      <w:pPr>
        <w:numPr>
          <w:ilvl w:val="1"/>
          <w:numId w:val="51"/>
        </w:numPr>
      </w:pPr>
      <w:r>
        <w:rPr/>
        <w:t>Hépatite B et C : 30 %</w:t>
      </w:r>
    </w:p>
    <w:p>
      <w:pPr>
        <w:numPr>
          <w:ilvl w:val="1"/>
          <w:numId w:val="51"/>
        </w:numPr>
      </w:pPr>
      <w:r>
        <w:rPr/>
        <w:t xml:space="preserve">Substances toxiques </w:t>
      </w:r>
      <w:r>
        <w:rPr/>
        <w:t>(Aflatoxine B1)</w:t>
      </w:r>
      <w:r>
        <w:rPr/>
      </w:r>
    </w:p>
    <w:p>
      <w:pPr>
        <w:numPr>
          <w:ilvl w:val="1"/>
          <w:numId w:val="51"/>
        </w:numPr>
      </w:pPr>
      <w:r>
        <w:rPr/>
        <w:t>Hémochromatose</w:t>
      </w:r>
      <w:r>
        <w:rPr/>
        <w:br/>
      </w:r>
    </w:p>
    <w:p>
      <w:pPr>
        <w:numPr>
          <w:ilvl w:val="0"/>
          <w:numId w:val="51"/>
        </w:numPr>
      </w:pPr>
      <w:r>
        <w:rPr>
          <w:b/>
        </w:rPr>
        <w:t>Autres types histologiques = rares</w:t>
      </w:r>
    </w:p>
    <w:p>
      <w:pPr>
        <w:numPr>
          <w:ilvl w:val="1"/>
          <w:numId w:val="51"/>
        </w:numPr>
      </w:pPr>
      <w:r>
        <w:rPr/>
        <w:t xml:space="preserve">Carcinome </w:t>
      </w:r>
      <w:r>
        <w:rPr/>
        <w:t>fibrolamellaire</w:t>
      </w:r>
    </w:p>
    <w:p>
      <w:pPr>
        <w:numPr>
          <w:ilvl w:val="1"/>
          <w:numId w:val="51"/>
        </w:numPr>
      </w:pPr>
      <w:r>
        <w:rPr/>
        <w:t xml:space="preserve">Hépatoblastome </w:t>
      </w:r>
    </w:p>
    <w:p>
      <w:pPr>
        <w:numPr>
          <w:ilvl w:val="1"/>
          <w:numId w:val="51"/>
        </w:numPr>
      </w:pPr>
      <w:r>
        <w:rPr/>
        <w:t xml:space="preserve">Angiosarcome </w:t>
      </w:r>
    </w:p>
    <w:p>
      <w:pPr/>
    </w:p>
    <w:p>
      <w:pPr>
        <w:pStyle w:val="Heading3"/>
      </w:pPr>
      <w:r>
        <w:rPr/>
        <w:t>ROLES DU FOIE</w:t>
      </w:r>
    </w:p>
    <w:p>
      <w:pPr>
        <w:numPr>
          <w:ilvl w:val="0"/>
          <w:numId w:val="52"/>
        </w:numPr>
      </w:pPr>
      <w:r>
        <w:rPr/>
        <w:t>Les cellules hépatiques :</w:t>
      </w:r>
    </w:p>
    <w:p>
      <w:pPr>
        <w:numPr>
          <w:ilvl w:val="1"/>
          <w:numId w:val="52"/>
        </w:numPr>
      </w:pPr>
      <w:r>
        <w:rPr/>
        <w:t>Débarassent</w:t>
      </w:r>
      <w:r>
        <w:rPr/>
        <w:t xml:space="preserve"> le foie des vieux Globules rouges</w:t>
      </w:r>
    </w:p>
    <w:p>
      <w:pPr>
        <w:numPr>
          <w:ilvl w:val="1"/>
          <w:numId w:val="52"/>
        </w:numPr>
      </w:pPr>
      <w:r>
        <w:rPr/>
        <w:t xml:space="preserve">Détoxifient </w:t>
      </w:r>
      <w:r>
        <w:rPr>
          <w:i/>
        </w:rPr>
        <w:t xml:space="preserve">le sang venant de l’alimentation </w:t>
      </w:r>
      <w:r>
        <w:rPr/>
        <w:t>en éliminant les toxines</w:t>
      </w:r>
    </w:p>
    <w:p>
      <w:pPr>
        <w:numPr>
          <w:ilvl w:val="1"/>
          <w:numId w:val="52"/>
        </w:numPr>
      </w:pPr>
      <w:r>
        <w:rPr/>
        <w:t>Rejettent les déchets</w:t>
      </w:r>
    </w:p>
    <w:p>
      <w:pPr>
        <w:numPr>
          <w:ilvl w:val="1"/>
          <w:numId w:val="52"/>
        </w:numPr>
      </w:pPr>
      <w:r>
        <w:rPr/>
        <w:t>Fabriquent la bile pour la digestion des graisses (</w:t>
      </w:r>
      <w:r>
        <w:rPr>
          <w:i/>
        </w:rPr>
        <w:t>émulsifie les graisses au cours de la digestion)</w:t>
      </w:r>
    </w:p>
    <w:p>
      <w:pPr>
        <w:numPr>
          <w:ilvl w:val="1"/>
          <w:numId w:val="52"/>
        </w:numPr>
      </w:pPr>
      <w:r>
        <w:rPr/>
        <w:t>Synthétisent les facteurs de coagulation (II, V, VII, IX, X, XI)</w:t>
      </w:r>
    </w:p>
    <w:p>
      <w:pPr>
        <w:numPr>
          <w:ilvl w:val="1"/>
          <w:numId w:val="52"/>
        </w:numPr>
      </w:pPr>
      <w:r>
        <w:rPr/>
        <w:t>Réserve d’énergie :</w:t>
      </w:r>
    </w:p>
    <w:p>
      <w:pPr>
        <w:numPr>
          <w:ilvl w:val="2"/>
          <w:numId w:val="52"/>
        </w:numPr>
      </w:pPr>
      <w:r>
        <w:rPr/>
        <w:t>Stocke le sucre, vitamine, graisse</w:t>
      </w:r>
    </w:p>
    <w:p>
      <w:pPr>
        <w:numPr>
          <w:ilvl w:val="1"/>
          <w:numId w:val="52"/>
        </w:numPr>
      </w:pPr>
      <w:r>
        <w:rPr/>
        <w:t xml:space="preserve">Produit ou dégrade le </w:t>
      </w:r>
      <w:r>
        <w:rPr/>
        <w:t>choléstérol</w:t>
      </w:r>
    </w:p>
    <w:p>
      <w:pPr/>
    </w:p>
    <w:p>
      <w:pPr>
        <w:pStyle w:val="Heading2"/>
      </w:pPr>
      <w:r>
        <w:rPr/>
        <w:t>CLINIQUE</w:t>
      </w:r>
    </w:p>
    <w:p>
      <w:pPr>
        <w:pStyle w:val="Heading3"/>
      </w:pPr>
      <w:r>
        <w:rPr/>
        <w:t>Forme type : Carcinome Hépato-Cellulaire</w:t>
      </w:r>
    </w:p>
    <w:p>
      <w:pPr>
        <w:numPr>
          <w:ilvl w:val="0"/>
          <w:numId w:val="53"/>
        </w:numPr>
      </w:pPr>
      <w:r>
        <w:rPr>
          <w:b/>
        </w:rPr>
        <w:t>Circonstances de découverte :</w:t>
      </w:r>
    </w:p>
    <w:p>
      <w:pPr>
        <w:numPr>
          <w:ilvl w:val="1"/>
          <w:numId w:val="53"/>
        </w:numPr>
      </w:pPr>
      <w:r>
        <w:rPr/>
        <w:t>Douleur de l’hypochondre droit</w:t>
      </w:r>
    </w:p>
    <w:p>
      <w:pPr>
        <w:numPr>
          <w:ilvl w:val="1"/>
          <w:numId w:val="53"/>
        </w:numPr>
      </w:pPr>
      <w:r>
        <w:rPr/>
        <w:t>AEG avec amaigrissement et asthénie</w:t>
      </w:r>
    </w:p>
    <w:p>
      <w:pPr>
        <w:numPr>
          <w:ilvl w:val="1"/>
          <w:numId w:val="53"/>
        </w:numPr>
      </w:pPr>
      <w:r>
        <w:rPr/>
        <w:t>Patient porteur d’une cirrhose</w:t>
      </w:r>
    </w:p>
    <w:p>
      <w:pPr>
        <w:numPr>
          <w:ilvl w:val="1"/>
          <w:numId w:val="53"/>
        </w:numPr>
      </w:pPr>
      <w:r>
        <w:rPr/>
        <w:t>Décompensation brutale d’une cirrhose</w:t>
      </w:r>
    </w:p>
    <w:p>
      <w:pPr/>
    </w:p>
    <w:p>
      <w:pPr>
        <w:pStyle w:val="Heading4"/>
      </w:pPr>
      <w:r>
        <w:rPr/>
        <w:t>DIAGNOSTIC POSITIF = anamnèse + examen clinique + examen biologique + examen de morphologie</w:t>
      </w:r>
    </w:p>
    <w:p>
      <w:pPr>
        <w:numPr>
          <w:ilvl w:val="0"/>
          <w:numId w:val="54"/>
        </w:numPr>
      </w:pPr>
      <w:r>
        <w:rPr/>
        <w:t>Anamnèse : cirrhose et ses étiologies</w:t>
      </w:r>
    </w:p>
    <w:p>
      <w:pPr>
        <w:pStyle w:val="Heading5"/>
      </w:pPr>
      <w:r>
        <w:rPr/>
        <w:t>Examen clinique :</w:t>
      </w:r>
    </w:p>
    <w:p>
      <w:pPr>
        <w:numPr>
          <w:ilvl w:val="1"/>
          <w:numId w:val="54"/>
        </w:numPr>
      </w:pPr>
      <w:r>
        <w:rPr/>
        <w:t>Douleur provoquée de l’hypochondre droit</w:t>
      </w:r>
    </w:p>
    <w:p>
      <w:pPr>
        <w:numPr>
          <w:ilvl w:val="1"/>
          <w:numId w:val="54"/>
        </w:numPr>
      </w:pPr>
      <w:r>
        <w:rPr>
          <w:b/>
        </w:rPr>
        <w:t xml:space="preserve">Hépatomégalie </w:t>
      </w:r>
    </w:p>
    <w:p>
      <w:pPr>
        <w:numPr>
          <w:ilvl w:val="2"/>
          <w:numId w:val="54"/>
        </w:numPr>
      </w:pPr>
      <w:r>
        <w:rPr>
          <w:b/>
        </w:rPr>
        <w:t>Dure</w:t>
      </w:r>
    </w:p>
    <w:p>
      <w:pPr>
        <w:numPr>
          <w:ilvl w:val="2"/>
          <w:numId w:val="54"/>
        </w:numPr>
      </w:pPr>
      <w:r>
        <w:rPr>
          <w:b/>
        </w:rPr>
        <w:t>Irrégulière</w:t>
      </w:r>
    </w:p>
    <w:p>
      <w:pPr>
        <w:numPr>
          <w:ilvl w:val="2"/>
          <w:numId w:val="54"/>
        </w:numPr>
      </w:pPr>
      <w:r>
        <w:rPr>
          <w:b/>
        </w:rPr>
        <w:t>Douloureuse</w:t>
      </w:r>
    </w:p>
    <w:p>
      <w:pPr>
        <w:numPr>
          <w:ilvl w:val="2"/>
          <w:numId w:val="54"/>
        </w:numPr>
      </w:pPr>
      <w:r>
        <w:rPr>
          <w:b/>
        </w:rPr>
        <w:t>Sensible</w:t>
      </w:r>
    </w:p>
    <w:p>
      <w:pPr>
        <w:numPr>
          <w:ilvl w:val="2"/>
          <w:numId w:val="54"/>
        </w:numPr>
      </w:pPr>
      <w:r>
        <w:rPr/>
        <w:t xml:space="preserve">Et parfois avec un </w:t>
      </w:r>
      <w:r>
        <w:rPr>
          <w:b/>
        </w:rPr>
        <w:t xml:space="preserve">souffle vasculaire systolique </w:t>
      </w:r>
      <w:r>
        <w:rPr/>
        <w:t>ou continu</w:t>
      </w:r>
    </w:p>
    <w:p>
      <w:pPr>
        <w:numPr>
          <w:ilvl w:val="1"/>
          <w:numId w:val="54"/>
        </w:numPr>
      </w:pPr>
      <w:r>
        <w:rPr>
          <w:b/>
        </w:rPr>
        <w:t>Symptômes tardifs :</w:t>
      </w:r>
    </w:p>
    <w:p>
      <w:pPr>
        <w:numPr>
          <w:ilvl w:val="2"/>
          <w:numId w:val="54"/>
        </w:numPr>
      </w:pPr>
      <w:r>
        <w:rPr/>
        <w:t>Intensification de la douleur</w:t>
      </w:r>
    </w:p>
    <w:p>
      <w:pPr>
        <w:numPr>
          <w:ilvl w:val="2"/>
          <w:numId w:val="54"/>
        </w:numPr>
      </w:pPr>
      <w:r>
        <w:rPr/>
        <w:t>Ascite</w:t>
      </w:r>
    </w:p>
    <w:p>
      <w:pPr>
        <w:numPr>
          <w:ilvl w:val="2"/>
          <w:numId w:val="54"/>
        </w:numPr>
      </w:pPr>
      <w:r>
        <w:rPr/>
        <w:t>Splénomégalie</w:t>
      </w:r>
    </w:p>
    <w:p>
      <w:pPr>
        <w:numPr>
          <w:ilvl w:val="2"/>
          <w:numId w:val="54"/>
        </w:numPr>
      </w:pPr>
      <w:r>
        <w:rPr/>
        <w:t>Augmentation de volume de l’abdomen</w:t>
      </w:r>
    </w:p>
    <w:p>
      <w:pPr>
        <w:numPr>
          <w:ilvl w:val="2"/>
          <w:numId w:val="54"/>
        </w:numPr>
      </w:pPr>
      <w:r>
        <w:rPr/>
        <w:t>Ictère (rare)</w:t>
      </w:r>
      <w:r>
        <w:rPr/>
        <w:br/>
      </w:r>
    </w:p>
    <w:p>
      <w:pPr>
        <w:pStyle w:val="Heading5"/>
      </w:pPr>
      <w:r>
        <w:rPr/>
        <w:t>Examens biologiques</w:t>
      </w:r>
    </w:p>
    <w:p>
      <w:pPr>
        <w:numPr>
          <w:ilvl w:val="1"/>
          <w:numId w:val="54"/>
        </w:numPr>
      </w:pPr>
      <w:r>
        <w:rPr/>
        <w:t xml:space="preserve">Syndrome inflammatoire biologique (VSH </w:t>
      </w:r>
      <w:r>
        <w:rPr/>
        <w:t>accéléré</w:t>
      </w:r>
      <w:r>
        <w:rPr/>
        <w:t>, CRP augmenté)</w:t>
      </w:r>
    </w:p>
    <w:p>
      <w:pPr>
        <w:numPr>
          <w:ilvl w:val="1"/>
          <w:numId w:val="54"/>
        </w:numPr>
      </w:pPr>
      <w:r>
        <w:rPr>
          <w:b/>
        </w:rPr>
        <w:t>Augmentation de l’</w:t>
      </w:r>
      <w:r>
        <w:rPr>
          <w:b/>
          <w:u w:val="single"/>
        </w:rPr>
        <w:t>alpha-</w:t>
      </w:r>
      <w:r>
        <w:rPr>
          <w:b/>
          <w:u w:val="single"/>
        </w:rPr>
        <w:t>foeto</w:t>
      </w:r>
      <w:r>
        <w:rPr>
          <w:b/>
          <w:u w:val="single"/>
        </w:rPr>
        <w:t>-protéine</w:t>
      </w:r>
      <w:r>
        <w:rPr>
          <w:u w:val="single"/>
        </w:rPr>
        <w:t xml:space="preserve"> </w:t>
      </w:r>
      <w:r>
        <w:rPr/>
        <w:t xml:space="preserve"> </w:t>
      </w:r>
    </w:p>
    <w:p>
      <w:pPr>
        <w:numPr>
          <w:ilvl w:val="2"/>
          <w:numId w:val="54"/>
        </w:numPr>
      </w:pPr>
      <w:r>
        <w:rPr/>
        <w:t>Augmentation dans 60-95% des CHC</w:t>
      </w:r>
    </w:p>
    <w:p>
      <w:pPr>
        <w:numPr>
          <w:ilvl w:val="2"/>
          <w:numId w:val="54"/>
        </w:numPr>
      </w:pPr>
      <w:r>
        <w:rPr/>
        <w:t>Taux normal &lt; 20ng/ml</w:t>
      </w:r>
    </w:p>
    <w:p>
      <w:pPr>
        <w:numPr>
          <w:ilvl w:val="2"/>
          <w:numId w:val="54"/>
        </w:numPr>
      </w:pPr>
      <w:r>
        <w:rPr/>
        <w:t xml:space="preserve">Taux &gt; 500 </w:t>
      </w:r>
      <w:r>
        <w:rPr/>
        <w:t>ng</w:t>
      </w:r>
      <w:r>
        <w:rPr/>
        <w:t>/ml = spécifique d’un CHC</w:t>
      </w:r>
    </w:p>
    <w:p>
      <w:pPr>
        <w:numPr>
          <w:ilvl w:val="2"/>
          <w:numId w:val="54"/>
        </w:numPr>
      </w:pPr>
      <w:r>
        <w:rPr/>
        <w:t>Elévation</w:t>
      </w:r>
      <w:r>
        <w:rPr/>
        <w:t xml:space="preserve"> exponentielle = caractéristique (</w:t>
      </w:r>
      <w:r>
        <w:rPr>
          <w:i/>
        </w:rPr>
        <w:t>courbe)</w:t>
      </w:r>
    </w:p>
    <w:p>
      <w:pPr>
        <w:pStyle w:val="Heading5"/>
      </w:pPr>
      <w:r>
        <w:rPr/>
        <w:t>Examens morphologiques</w:t>
      </w:r>
    </w:p>
    <w:p>
      <w:pPr>
        <w:numPr>
          <w:ilvl w:val="1"/>
          <w:numId w:val="54"/>
        </w:numPr>
      </w:pPr>
      <w:r>
        <w:rPr>
          <w:b/>
        </w:rPr>
        <w:t>Echotomographie abdominale :</w:t>
      </w:r>
    </w:p>
    <w:p>
      <w:pPr>
        <w:numPr>
          <w:ilvl w:val="2"/>
          <w:numId w:val="54"/>
        </w:numPr>
      </w:pPr>
      <w:r>
        <w:rPr/>
        <w:t>Montre l’aspect des lésions</w:t>
      </w:r>
    </w:p>
    <w:p>
      <w:pPr>
        <w:numPr>
          <w:ilvl w:val="2"/>
          <w:numId w:val="54"/>
        </w:numPr>
      </w:pPr>
      <w:r>
        <w:rPr/>
        <w:t>Caractère unique ou multiple</w:t>
      </w:r>
    </w:p>
    <w:p>
      <w:pPr>
        <w:numPr>
          <w:ilvl w:val="2"/>
          <w:numId w:val="54"/>
        </w:numPr>
      </w:pPr>
      <w:r>
        <w:rPr/>
        <w:t>Contours nets ou mal définissable</w:t>
      </w:r>
      <w:r>
        <w:rPr/>
        <w:br/>
      </w:r>
    </w:p>
    <w:p>
      <w:pPr>
        <w:numPr>
          <w:ilvl w:val="2"/>
          <w:numId w:val="54"/>
        </w:numPr>
      </w:pPr>
      <w:r>
        <w:rPr/>
        <w:t>Les formes les plus fréquentes sont :</w:t>
      </w:r>
    </w:p>
    <w:p>
      <w:pPr>
        <w:numPr>
          <w:ilvl w:val="3"/>
          <w:numId w:val="54"/>
        </w:numPr>
      </w:pPr>
      <w:r>
        <w:rPr/>
        <w:t xml:space="preserve">La forme infiltrante </w:t>
      </w:r>
      <w:r>
        <w:rPr>
          <w:b/>
        </w:rPr>
        <w:t>iso échogène</w:t>
      </w:r>
    </w:p>
    <w:p>
      <w:pPr>
        <w:numPr>
          <w:ilvl w:val="3"/>
          <w:numId w:val="54"/>
        </w:numPr>
      </w:pPr>
      <w:r>
        <w:rPr/>
        <w:t xml:space="preserve">La forme nodulaire de </w:t>
      </w:r>
      <w:r>
        <w:rPr>
          <w:b/>
        </w:rPr>
        <w:t>petite taille</w:t>
      </w:r>
      <w:r>
        <w:rPr/>
        <w:t xml:space="preserve"> </w:t>
      </w:r>
      <w:r>
        <w:rPr>
          <w:b/>
        </w:rPr>
        <w:t>hypoéchogène</w:t>
      </w:r>
    </w:p>
    <w:p>
      <w:pPr>
        <w:numPr>
          <w:ilvl w:val="3"/>
          <w:numId w:val="54"/>
        </w:numPr>
      </w:pPr>
      <w:r>
        <w:rPr/>
        <w:t xml:space="preserve">La forme nodulaire de </w:t>
      </w:r>
      <w:r>
        <w:rPr>
          <w:b/>
        </w:rPr>
        <w:t xml:space="preserve">grande taille hyperéchogène </w:t>
      </w:r>
      <w:r>
        <w:rPr/>
        <w:t xml:space="preserve">avec au centre des zones </w:t>
      </w:r>
      <w:r>
        <w:rPr>
          <w:b/>
        </w:rPr>
        <w:t>hypoéchogènes (</w:t>
      </w:r>
      <w:r>
        <w:rPr>
          <w:b/>
          <w:i/>
        </w:rPr>
        <w:t>nécrose centrale)</w:t>
      </w:r>
    </w:p>
    <w:p>
      <w:pPr>
        <w:numPr>
          <w:ilvl w:val="1"/>
          <w:numId w:val="54"/>
        </w:numPr>
      </w:pPr>
      <w:r>
        <w:rPr>
          <w:b/>
        </w:rPr>
        <w:t>Tomodensitométrie (TDM) ou Scanner : mode hélicoïdal</w:t>
      </w:r>
    </w:p>
    <w:p>
      <w:pPr>
        <w:numPr>
          <w:ilvl w:val="2"/>
          <w:numId w:val="54"/>
        </w:numPr>
      </w:pPr>
      <w:r>
        <w:rPr/>
        <w:t xml:space="preserve">Avant injection : lésion hypodense ou rarement </w:t>
      </w:r>
      <w:r>
        <w:rPr/>
        <w:t>iso dense</w:t>
      </w:r>
    </w:p>
    <w:p>
      <w:pPr>
        <w:numPr>
          <w:ilvl w:val="2"/>
          <w:numId w:val="54"/>
        </w:numPr>
      </w:pPr>
      <w:r>
        <w:rPr/>
        <w:t xml:space="preserve">Avec injection : caractère hypervascularisé de la tumeur qui prend rapidement le produit de </w:t>
      </w:r>
      <w:r>
        <w:rPr/>
        <w:t>contraste</w:t>
      </w:r>
      <w:r>
        <w:rPr/>
      </w:r>
    </w:p>
    <w:p>
      <w:pPr>
        <w:numPr>
          <w:ilvl w:val="1"/>
          <w:numId w:val="54"/>
        </w:numPr>
      </w:pPr>
      <w:r>
        <w:rPr>
          <w:b/>
        </w:rPr>
        <w:t xml:space="preserve">L’artériographie par injection intra-hépatique : </w:t>
      </w:r>
      <w:r>
        <w:rPr/>
        <w:t xml:space="preserve">avec émulsion de </w:t>
      </w:r>
      <w:r>
        <w:rPr/>
        <w:t>Lipiodol</w:t>
      </w:r>
      <w:r>
        <w:rPr/>
        <w:t xml:space="preserve"> : montre une hypervascularisation avec un refoulement des artères par la tumeur</w:t>
      </w:r>
    </w:p>
    <w:p>
      <w:pPr>
        <w:numPr>
          <w:ilvl w:val="1"/>
          <w:numId w:val="54"/>
        </w:numPr>
      </w:pPr>
      <w:r>
        <w:rPr>
          <w:b/>
        </w:rPr>
        <w:t xml:space="preserve">L’IRM </w:t>
      </w:r>
      <w:r>
        <w:rPr/>
        <w:t>avec injection de ferrites montre des nodules vides de fer</w:t>
      </w:r>
    </w:p>
    <w:p>
      <w:pPr>
        <w:numPr>
          <w:ilvl w:val="1"/>
          <w:numId w:val="54"/>
        </w:numPr>
      </w:pPr>
      <w:r>
        <w:rPr/>
        <w:t xml:space="preserve">La ponction biopsie </w:t>
      </w:r>
      <w:r>
        <w:rPr/>
        <w:t>échoguidée</w:t>
      </w:r>
      <w:r>
        <w:rPr/>
        <w:t xml:space="preserve"> à l’aiguille fine = certitude diagnostique dans 60 à 90% des cas : indiquée en cas de négativité des examens précédents</w:t>
      </w:r>
    </w:p>
    <w:p>
      <w:pPr/>
    </w:p>
    <w:p>
      <w:pPr>
        <w:pStyle w:val="Heading2"/>
      </w:pPr>
      <w:r>
        <w:rPr/>
        <w:t>DIAGNOSTIC DIFFERENTIEL</w:t>
      </w:r>
      <w:r>
        <w:rPr/>
        <w:t xml:space="preserve"> </w:t>
      </w:r>
    </w:p>
    <w:p>
      <w:pPr>
        <w:numPr>
          <w:ilvl w:val="0"/>
          <w:numId w:val="55"/>
        </w:numPr>
      </w:pPr>
      <w:r>
        <w:rPr>
          <w:b/>
        </w:rPr>
        <w:t>Tumeurs bénignes du foie :</w:t>
      </w:r>
    </w:p>
    <w:p>
      <w:pPr>
        <w:numPr>
          <w:ilvl w:val="1"/>
          <w:numId w:val="55"/>
        </w:numPr>
      </w:pPr>
      <w:r>
        <w:rPr/>
        <w:t>Adénome du foie</w:t>
      </w:r>
    </w:p>
    <w:p>
      <w:pPr>
        <w:numPr>
          <w:ilvl w:val="1"/>
          <w:numId w:val="55"/>
        </w:numPr>
      </w:pPr>
      <w:r>
        <w:rPr/>
        <w:t>Hyperplasie nodulaire focale (HNF)</w:t>
      </w:r>
    </w:p>
    <w:p>
      <w:pPr>
        <w:numPr>
          <w:ilvl w:val="1"/>
          <w:numId w:val="55"/>
        </w:numPr>
      </w:pPr>
      <w:r>
        <w:rPr/>
        <w:t>Angiome</w:t>
      </w:r>
    </w:p>
    <w:p>
      <w:pPr>
        <w:numPr>
          <w:ilvl w:val="1"/>
          <w:numId w:val="55"/>
        </w:numPr>
      </w:pPr>
      <w:r>
        <w:rPr/>
        <w:t>Kystes hépatiques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TRAITEMENT MEDICAL</w:t>
      </w:r>
      <w:r>
        <w:rPr/>
        <w:t xml:space="preserve"> </w:t>
      </w:r>
    </w:p>
    <w:p>
      <w:pPr>
        <w:numPr>
          <w:ilvl w:val="1"/>
          <w:numId w:val="56"/>
        </w:numPr>
      </w:pPr>
      <w:r>
        <w:rPr/>
        <w:t>Les décisions thérapeutiques se décident en Réunion de Concertation Pluridisciplinaire (RCP)</w:t>
      </w:r>
      <w:r>
        <w:rPr/>
        <w:br/>
      </w:r>
    </w:p>
    <w:p>
      <w:pPr>
        <w:numPr>
          <w:ilvl w:val="1"/>
          <w:numId w:val="56"/>
        </w:numPr>
      </w:pPr>
      <w:r>
        <w:rPr>
          <w:b/>
        </w:rPr>
        <w:t xml:space="preserve">La </w:t>
      </w:r>
      <w:r>
        <w:rPr>
          <w:b/>
        </w:rPr>
        <w:t>chimiolipioembolisation</w:t>
      </w:r>
    </w:p>
    <w:p>
      <w:pPr>
        <w:numPr>
          <w:ilvl w:val="2"/>
          <w:numId w:val="56"/>
        </w:numPr>
      </w:pPr>
      <w:r>
        <w:rPr/>
        <w:t>Lipiodol injecté par voie artérielle hépatique</w:t>
      </w:r>
    </w:p>
    <w:p>
      <w:pPr>
        <w:numPr>
          <w:ilvl w:val="2"/>
          <w:numId w:val="56"/>
        </w:numPr>
      </w:pPr>
      <w:r>
        <w:rPr/>
        <w:t>Se fixe pour plus de 75% au niveau du foie (</w:t>
      </w:r>
      <w:r>
        <w:rPr>
          <w:i/>
        </w:rPr>
        <w:t>absorbé à 75% par le foie)</w:t>
      </w:r>
    </w:p>
    <w:p>
      <w:pPr>
        <w:numPr>
          <w:ilvl w:val="2"/>
          <w:numId w:val="56"/>
        </w:numPr>
      </w:pPr>
      <w:r>
        <w:rPr/>
        <w:t>Persiste plusieurs semaines au niveau de la tumeur</w:t>
      </w:r>
    </w:p>
    <w:p>
      <w:pPr>
        <w:numPr>
          <w:ilvl w:val="2"/>
          <w:numId w:val="56"/>
        </w:numPr>
      </w:pPr>
      <w:r>
        <w:rPr/>
        <w:t xml:space="preserve">Le </w:t>
      </w:r>
      <w:r>
        <w:rPr/>
        <w:t>lipiodol</w:t>
      </w:r>
      <w:r>
        <w:rPr/>
        <w:t xml:space="preserve"> peut être associé à différentes substances cytotoxiques comme l’Adriamycine</w:t>
      </w:r>
    </w:p>
    <w:p>
      <w:pPr>
        <w:numPr>
          <w:ilvl w:val="2"/>
          <w:numId w:val="56"/>
        </w:numPr>
      </w:pPr>
      <w:r>
        <w:rPr/>
        <w:t>Permet de réduire le volume tumoral chez &gt; 50%</w:t>
      </w:r>
      <w:r>
        <w:rPr/>
        <w:br/>
      </w:r>
    </w:p>
    <w:p>
      <w:pPr>
        <w:numPr>
          <w:ilvl w:val="1"/>
          <w:numId w:val="56"/>
        </w:numPr>
      </w:pPr>
      <w:r>
        <w:rPr>
          <w:b/>
        </w:rPr>
        <w:t xml:space="preserve">La chimiothérapie </w:t>
      </w:r>
      <w:r>
        <w:rPr/>
        <w:t xml:space="preserve">ou le </w:t>
      </w:r>
      <w:r>
        <w:rPr>
          <w:b/>
        </w:rPr>
        <w:t xml:space="preserve">traitement hormonal </w:t>
      </w:r>
      <w:r>
        <w:rPr/>
        <w:t>sont très décevants</w:t>
      </w:r>
    </w:p>
    <w:p>
      <w:pPr>
        <w:numPr>
          <w:ilvl w:val="1"/>
          <w:numId w:val="56"/>
        </w:numPr>
      </w:pPr>
      <w:r>
        <w:rPr>
          <w:b/>
        </w:rPr>
        <w:t xml:space="preserve">Injection </w:t>
      </w:r>
      <w:r>
        <w:rPr>
          <w:b/>
        </w:rPr>
        <w:t>intratumorale</w:t>
      </w:r>
      <w:r>
        <w:rPr>
          <w:b/>
        </w:rPr>
        <w:t xml:space="preserve"> d’Ethanol </w:t>
      </w:r>
    </w:p>
    <w:p>
      <w:pPr>
        <w:numPr>
          <w:ilvl w:val="2"/>
          <w:numId w:val="56"/>
        </w:numPr>
      </w:pPr>
      <w:r>
        <w:rPr/>
        <w:t>(</w:t>
      </w:r>
      <w:r>
        <w:rPr>
          <w:b/>
        </w:rPr>
        <w:t>Alcool</w:t>
      </w:r>
      <w:r>
        <w:rPr>
          <w:b/>
        </w:rPr>
        <w:t xml:space="preserve"> absolu : 99°) </w:t>
      </w:r>
      <w:r>
        <w:rPr/>
        <w:t>répétée plusieurs fois au sein d’un CHC permet une destruction de la lésion</w:t>
      </w:r>
    </w:p>
    <w:p>
      <w:pPr>
        <w:numPr>
          <w:ilvl w:val="3"/>
          <w:numId w:val="56"/>
        </w:numPr>
      </w:pPr>
      <w:r>
        <w:rPr/>
        <w:t xml:space="preserve">Tumeur &lt; 5cm, visible </w:t>
      </w:r>
      <w:r>
        <w:rPr>
          <w:i/>
        </w:rPr>
        <w:t xml:space="preserve">à l’échographie, </w:t>
      </w:r>
      <w:r>
        <w:rPr/>
        <w:t xml:space="preserve">accessible </w:t>
      </w:r>
      <w:r>
        <w:rPr>
          <w:i/>
        </w:rPr>
        <w:t>à l’aiguille,</w:t>
      </w:r>
      <w:r>
        <w:rPr/>
        <w:t xml:space="preserve"> non immédiatement sous-</w:t>
      </w:r>
      <w:r>
        <w:rPr/>
        <w:t>capsulaire (</w:t>
      </w:r>
      <w:r>
        <w:rPr>
          <w:i/>
        </w:rPr>
        <w:t xml:space="preserve">profonde, risque d’injection dans grande cavité péritonéale si fuite </w:t>
      </w:r>
      <w:r>
        <w:rPr>
          <w:i/>
        </w:rPr>
        <w:t>raha</w:t>
      </w:r>
      <w:r>
        <w:rPr>
          <w:i/>
        </w:rPr>
        <w:t xml:space="preserve"> superficielle)</w:t>
      </w:r>
    </w:p>
    <w:p>
      <w:pPr>
        <w:numPr>
          <w:ilvl w:val="3"/>
          <w:numId w:val="56"/>
        </w:numPr>
      </w:pPr>
      <w:r>
        <w:rPr/>
        <w:t>5 à 10 cc sont injectés et répétés tous les 2 à 4 jours (ou un gros volume en une seule fois)</w:t>
      </w:r>
    </w:p>
    <w:p>
      <w:pPr>
        <w:pStyle w:val="Heading3"/>
      </w:pPr>
      <w:r>
        <w:rPr/>
        <w:t>TRAITEMENT CHIRURGICAL :</w:t>
      </w:r>
    </w:p>
    <w:p>
      <w:pPr>
        <w:numPr>
          <w:ilvl w:val="1"/>
          <w:numId w:val="56"/>
        </w:numPr>
      </w:pPr>
      <w:r>
        <w:rPr>
          <w:b/>
        </w:rPr>
        <w:t>CHC sur cirrhose :</w:t>
      </w:r>
    </w:p>
    <w:p>
      <w:pPr>
        <w:numPr>
          <w:ilvl w:val="2"/>
          <w:numId w:val="56"/>
        </w:numPr>
      </w:pPr>
      <w:r>
        <w:rPr/>
        <w:t>Seuls sont opérables les CHC de :</w:t>
      </w:r>
    </w:p>
    <w:p>
      <w:pPr>
        <w:numPr>
          <w:ilvl w:val="3"/>
          <w:numId w:val="56"/>
        </w:numPr>
      </w:pPr>
      <w:r>
        <w:rPr/>
        <w:t>Petite taille</w:t>
      </w:r>
    </w:p>
    <w:p>
      <w:pPr>
        <w:numPr>
          <w:ilvl w:val="3"/>
          <w:numId w:val="56"/>
        </w:numPr>
      </w:pPr>
      <w:r>
        <w:rPr/>
        <w:t>D’extension</w:t>
      </w:r>
      <w:r>
        <w:rPr/>
        <w:t xml:space="preserve"> intra-hépatique limitée</w:t>
      </w:r>
    </w:p>
    <w:p>
      <w:pPr>
        <w:numPr>
          <w:ilvl w:val="3"/>
          <w:numId w:val="56"/>
        </w:numPr>
      </w:pPr>
      <w:r>
        <w:rPr/>
        <w:t>Non compliqués de thrombose portale</w:t>
      </w:r>
    </w:p>
    <w:p>
      <w:pPr>
        <w:numPr>
          <w:ilvl w:val="3"/>
          <w:numId w:val="56"/>
        </w:numPr>
      </w:pPr>
      <w:r>
        <w:rPr/>
        <w:t>Non métastasés et</w:t>
      </w:r>
    </w:p>
    <w:p>
      <w:pPr>
        <w:numPr>
          <w:ilvl w:val="3"/>
          <w:numId w:val="56"/>
        </w:numPr>
      </w:pPr>
      <w:r>
        <w:rPr/>
        <w:t>Sans insuffisance hépatocellulaire</w:t>
      </w:r>
    </w:p>
    <w:p>
      <w:pPr>
        <w:numPr>
          <w:ilvl w:val="2"/>
          <w:numId w:val="56"/>
        </w:numPr>
      </w:pPr>
      <w:r>
        <w:rPr/>
        <w:t xml:space="preserve">La transplantation hépatique reste à </w:t>
      </w:r>
      <w:r>
        <w:rPr/>
        <w:t>définir(</w:t>
      </w:r>
      <w:r>
        <w:rPr>
          <w:i/>
        </w:rPr>
        <w:t>car patients soit alcoolique soit infectés par HB, donc récidive)</w:t>
      </w:r>
    </w:p>
    <w:p>
      <w:pPr>
        <w:numPr>
          <w:ilvl w:val="1"/>
          <w:numId w:val="56"/>
        </w:numPr>
      </w:pPr>
      <w:r>
        <w:rPr>
          <w:b/>
        </w:rPr>
        <w:t>CHC sur foie sain sont rares :</w:t>
      </w:r>
    </w:p>
    <w:p>
      <w:pPr>
        <w:numPr>
          <w:ilvl w:val="2"/>
          <w:numId w:val="56"/>
        </w:numPr>
      </w:pPr>
      <w:r>
        <w:rPr/>
        <w:t>Hépatectomie élargie, une transplantation ou une tumorectomie</w:t>
      </w:r>
    </w:p>
    <w:p>
      <w:pPr>
        <w:pStyle w:val="Heading3"/>
      </w:pPr>
      <w:r>
        <w:rPr/>
        <w:t>TRAITEMENT PREVENTIF</w:t>
      </w:r>
    </w:p>
    <w:p>
      <w:pPr>
        <w:numPr>
          <w:ilvl w:val="1"/>
          <w:numId w:val="56"/>
        </w:numPr>
      </w:pPr>
      <w:r>
        <w:rPr>
          <w:b/>
        </w:rPr>
        <w:t>Prévention primaire :</w:t>
      </w:r>
    </w:p>
    <w:p>
      <w:pPr>
        <w:numPr>
          <w:ilvl w:val="2"/>
          <w:numId w:val="56"/>
        </w:numPr>
      </w:pPr>
      <w:r>
        <w:rPr/>
        <w:t>Vaccination contre l’hépatite B</w:t>
      </w:r>
    </w:p>
    <w:p>
      <w:pPr>
        <w:numPr>
          <w:ilvl w:val="2"/>
          <w:numId w:val="56"/>
        </w:numPr>
      </w:pPr>
      <w:r>
        <w:rPr/>
        <w:t>Identification des porteurs du VHC</w:t>
      </w:r>
    </w:p>
    <w:p>
      <w:pPr>
        <w:numPr>
          <w:ilvl w:val="2"/>
          <w:numId w:val="56"/>
        </w:numPr>
      </w:pPr>
      <w:r>
        <w:rPr/>
        <w:t>Lutte contre l’alcoolisme</w:t>
      </w:r>
    </w:p>
    <w:p>
      <w:pPr>
        <w:numPr>
          <w:ilvl w:val="1"/>
          <w:numId w:val="56"/>
        </w:numPr>
      </w:pPr>
      <w:r>
        <w:rPr>
          <w:b/>
        </w:rPr>
        <w:t>Prévention secondaire :</w:t>
      </w:r>
    </w:p>
    <w:p>
      <w:pPr>
        <w:numPr>
          <w:ilvl w:val="2"/>
          <w:numId w:val="56"/>
        </w:numPr>
      </w:pPr>
      <w:r>
        <w:rPr/>
        <w:t>Dépistage précoce du CHC chez les patients porteurs d’une hépatopathie chronique</w:t>
      </w:r>
    </w:p>
    <w:p>
      <w:pPr>
        <w:numPr>
          <w:ilvl w:val="2"/>
          <w:numId w:val="56"/>
        </w:numPr>
      </w:pPr>
      <w:r>
        <w:rPr/>
        <w:t>Par dosage systématique de l’alpha-</w:t>
      </w:r>
      <w:r>
        <w:rPr/>
        <w:t>foeto</w:t>
      </w:r>
      <w:r>
        <w:rPr/>
        <w:t>-protéine et pratique d’une échographie hépatique tous les 6 mois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