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TUMEURS BENIGNES DU FOIE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70"/>
        </w:numPr>
      </w:pPr>
      <w:r>
        <w:rPr/>
        <w:t xml:space="preserve">Relativement rares par rapport aux tumeurs malignes </w:t>
      </w:r>
    </w:p>
    <w:p>
      <w:pPr>
        <w:numPr>
          <w:ilvl w:val="0"/>
          <w:numId w:val="70"/>
        </w:numPr>
      </w:pPr>
      <w:r>
        <w:rPr/>
        <w:t>3 types :</w:t>
      </w:r>
    </w:p>
    <w:p>
      <w:pPr>
        <w:numPr>
          <w:ilvl w:val="1"/>
          <w:numId w:val="70"/>
        </w:numPr>
      </w:pPr>
      <w:r>
        <w:rPr>
          <w:b/>
        </w:rPr>
        <w:t xml:space="preserve">Hémangiome </w:t>
      </w:r>
      <w:r>
        <w:rPr/>
        <w:t>: tumeur bénigne du foie la plus fréquente et développée aux dépens des vaisseaux de l’organe</w:t>
      </w:r>
    </w:p>
    <w:p>
      <w:pPr>
        <w:numPr>
          <w:ilvl w:val="1"/>
          <w:numId w:val="70"/>
        </w:numPr>
      </w:pPr>
      <w:r>
        <w:rPr>
          <w:b/>
        </w:rPr>
        <w:t xml:space="preserve">Hépatome bénin </w:t>
      </w:r>
      <w:r>
        <w:rPr/>
        <w:t>( ou</w:t>
      </w:r>
      <w:r>
        <w:rPr/>
        <w:t xml:space="preserve"> </w:t>
      </w:r>
      <w:r>
        <w:rPr>
          <w:b/>
        </w:rPr>
        <w:t xml:space="preserve">adénome </w:t>
      </w:r>
      <w:r>
        <w:rPr/>
        <w:t>solitaire)</w:t>
      </w:r>
    </w:p>
    <w:p>
      <w:pPr>
        <w:numPr>
          <w:ilvl w:val="1"/>
          <w:numId w:val="70"/>
        </w:numPr>
      </w:pPr>
      <w:r>
        <w:rPr>
          <w:b/>
        </w:rPr>
        <w:t>Hyperplasie nodulaire focale</w:t>
      </w:r>
      <w:r>
        <w:rPr/>
        <w:t xml:space="preserve"> et les </w:t>
      </w:r>
      <w:r>
        <w:rPr/>
        <w:t>hamartomes</w:t>
      </w:r>
      <w:r>
        <w:rPr/>
        <w:t xml:space="preserve"> (malformation liée à une répartition anormale des constituants normaux d’un organe)</w:t>
      </w:r>
    </w:p>
    <w:p>
      <w:pPr>
        <w:numPr>
          <w:ilvl w:val="1"/>
          <w:numId w:val="70"/>
        </w:numPr>
      </w:pPr>
      <w:r>
        <w:rPr>
          <w:i/>
        </w:rPr>
        <w:t>Kystes : considéré comme en dehors des tumeurs, car liquide</w:t>
      </w:r>
    </w:p>
    <w:p>
      <w:pPr>
        <w:numPr>
          <w:ilvl w:val="0"/>
          <w:numId w:val="70"/>
        </w:numPr>
      </w:pPr>
      <w:r>
        <w:rPr/>
        <w:t>Les tumeurs bénignes restent longtemps asymptomatiques avant de se manifester par des douleurs en regard du foie</w:t>
      </w:r>
      <w:r>
        <w:rPr/>
        <w:br/>
      </w:r>
    </w:p>
    <w:p>
      <w:pPr>
        <w:pStyle w:val="Heading2"/>
      </w:pPr>
    </w:p>
    <w:p>
      <w:pPr>
        <w:pStyle w:val="Heading2"/>
      </w:pPr>
      <w:r>
        <w:rPr/>
        <w:t>HEPATOME</w:t>
      </w:r>
    </w:p>
    <w:p>
      <w:pPr>
        <w:pStyle w:val="Heading3"/>
      </w:pPr>
      <w:r>
        <w:rPr/>
        <w:t>Causes et facteurs de risque</w:t>
      </w:r>
    </w:p>
    <w:p>
      <w:pPr>
        <w:numPr>
          <w:ilvl w:val="0"/>
          <w:numId w:val="71"/>
        </w:numPr>
      </w:pPr>
      <w:r>
        <w:rPr>
          <w:b/>
        </w:rPr>
        <w:t xml:space="preserve">L’hépatome bénin </w:t>
      </w:r>
      <w:r>
        <w:rPr/>
        <w:t>se rencontre plus chez la femme que chez l’homme</w:t>
      </w:r>
    </w:p>
    <w:p>
      <w:pPr>
        <w:numPr>
          <w:ilvl w:val="0"/>
          <w:numId w:val="71"/>
        </w:numPr>
      </w:pPr>
      <w:r>
        <w:rPr/>
        <w:t>Dans 3/4 des cas, la responsabilité des contraceptifs oraux est probable</w:t>
      </w:r>
    </w:p>
    <w:p>
      <w:pPr>
        <w:numPr>
          <w:ilvl w:val="0"/>
          <w:numId w:val="71"/>
        </w:numPr>
      </w:pPr>
      <w:r>
        <w:rPr/>
        <w:t>Le risque d’apparition est lié à l’ancienneté de la contraception</w:t>
      </w:r>
    </w:p>
    <w:p>
      <w:pPr>
        <w:numPr>
          <w:ilvl w:val="0"/>
          <w:numId w:val="71"/>
        </w:numPr>
      </w:pPr>
      <w:r>
        <w:rPr/>
        <w:t xml:space="preserve">La fréquence des tumeurs bénignes du foie apparaît plus importante en cas de prise de produits contenant du </w:t>
      </w:r>
      <w:r>
        <w:rPr>
          <w:b/>
        </w:rPr>
        <w:t>mestranol</w:t>
      </w:r>
      <w:r>
        <w:rPr>
          <w:b/>
        </w:rPr>
        <w:t xml:space="preserve"> </w:t>
      </w:r>
      <w:r>
        <w:rPr/>
        <w:t>que de l’</w:t>
      </w:r>
      <w:r>
        <w:rPr/>
        <w:t>éthinyl-oestradiol</w:t>
      </w:r>
      <w:r>
        <w:rPr/>
        <w:t xml:space="preserve"> comme les </w:t>
      </w:r>
      <w:r>
        <w:rPr/>
        <w:t>oestrogènes</w:t>
      </w:r>
    </w:p>
    <w:p>
      <w:pPr>
        <w:pStyle w:val="Heading3"/>
      </w:pPr>
      <w:r>
        <w:rPr/>
        <w:t>TRAITEMENT</w:t>
      </w:r>
    </w:p>
    <w:p>
      <w:pPr>
        <w:numPr>
          <w:ilvl w:val="0"/>
          <w:numId w:val="74"/>
        </w:numPr>
      </w:pPr>
      <w:r>
        <w:rPr/>
        <w:t>En cas de forte suspicion d’adénome, l’exérèse chirurgicale est indiquée du fait du risque hémorragique</w:t>
      </w:r>
    </w:p>
    <w:p>
      <w:pPr>
        <w:numPr>
          <w:ilvl w:val="0"/>
          <w:numId w:val="74"/>
        </w:numPr>
      </w:pPr>
      <w:r>
        <w:rPr/>
        <w:t xml:space="preserve">L’exérèse permet de confirmer le diagnostic. Dans tous les cas, les </w:t>
      </w:r>
      <w:r>
        <w:rPr/>
        <w:t>oestrogènes</w:t>
      </w:r>
      <w:r>
        <w:rPr/>
        <w:t xml:space="preserve"> doivent être prohibés</w:t>
      </w:r>
    </w:p>
    <w:p>
      <w:pPr/>
    </w:p>
    <w:p>
      <w:pPr>
        <w:pStyle w:val="Heading2"/>
      </w:pPr>
      <w:r>
        <w:rPr/>
        <w:t>ANGIOME</w:t>
      </w:r>
    </w:p>
    <w:p>
      <w:pPr>
        <w:pStyle w:val="Heading3"/>
      </w:pPr>
      <w:r>
        <w:rPr/>
        <w:t>Définition et épidémiologie</w:t>
      </w:r>
    </w:p>
    <w:p>
      <w:pPr>
        <w:numPr>
          <w:ilvl w:val="1"/>
          <w:numId w:val="72"/>
        </w:numPr>
      </w:pPr>
      <w:r>
        <w:rPr/>
        <w:t>Lésions constituées de sinusoïdes dilatées</w:t>
      </w:r>
    </w:p>
    <w:p>
      <w:pPr>
        <w:numPr>
          <w:ilvl w:val="1"/>
          <w:numId w:val="72"/>
        </w:numPr>
      </w:pPr>
      <w:r>
        <w:rPr/>
        <w:t>Prévalence : 2-5% de la population</w:t>
      </w:r>
    </w:p>
    <w:p>
      <w:pPr>
        <w:numPr>
          <w:ilvl w:val="1"/>
          <w:numId w:val="72"/>
        </w:numPr>
      </w:pPr>
      <w:r>
        <w:rPr/>
        <w:t>Prédominent chez la femme (2/3 des cas)</w:t>
      </w:r>
      <w:r>
        <w:rPr/>
        <w:br/>
      </w:r>
    </w:p>
    <w:p>
      <w:pPr>
        <w:pStyle w:val="Heading3"/>
      </w:pPr>
      <w:r>
        <w:rPr/>
        <w:t>Diagnostic</w:t>
      </w:r>
    </w:p>
    <w:p>
      <w:pPr>
        <w:numPr>
          <w:ilvl w:val="1"/>
          <w:numId w:val="72"/>
        </w:numPr>
      </w:pPr>
      <w:r>
        <w:drawing>
          <wp:inline xmlns:a="http://schemas.openxmlformats.org/drawingml/2006/main" xmlns:pic="http://schemas.openxmlformats.org/drawingml/2006/picture">
            <wp:extent cx="23850600" cy="1785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0" cy="1785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Traitement :</w:t>
      </w:r>
    </w:p>
    <w:p>
      <w:pPr>
        <w:numPr>
          <w:ilvl w:val="1"/>
          <w:numId w:val="72"/>
        </w:numPr>
      </w:pPr>
      <w:r>
        <w:rPr/>
        <w:t>l’angiome</w:t>
      </w:r>
      <w:r>
        <w:rPr/>
        <w:t xml:space="preserve"> dont le diagnostic est certain et non compliqué ne justifie </w:t>
      </w:r>
    </w:p>
    <w:p>
      <w:pPr>
        <w:numPr>
          <w:ilvl w:val="2"/>
          <w:numId w:val="72"/>
        </w:numPr>
      </w:pPr>
      <w:r>
        <w:rPr/>
        <w:t>Aucune surveillance</w:t>
      </w:r>
    </w:p>
    <w:p>
      <w:pPr>
        <w:numPr>
          <w:ilvl w:val="2"/>
          <w:numId w:val="72"/>
        </w:numPr>
      </w:pPr>
      <w:r>
        <w:rPr/>
        <w:t>Aucun traitement</w:t>
      </w:r>
    </w:p>
    <w:p>
      <w:pPr/>
    </w:p>
    <w:p>
      <w:pPr>
        <w:pStyle w:val="Heading2"/>
      </w:pPr>
      <w:r>
        <w:rPr/>
        <w:t>HYPERPLASIE NODULAIRE FOCALE</w:t>
      </w:r>
    </w:p>
    <w:p>
      <w:pPr>
        <w:pStyle w:val="Heading3"/>
      </w:pPr>
      <w:r>
        <w:rPr/>
        <w:t>Définition et épidémiologie</w:t>
      </w:r>
    </w:p>
    <w:p>
      <w:pPr>
        <w:numPr>
          <w:ilvl w:val="1"/>
          <w:numId w:val="73"/>
        </w:numPr>
      </w:pPr>
      <w:r>
        <w:rPr/>
        <w:t>Tumeur rare</w:t>
      </w:r>
    </w:p>
    <w:p>
      <w:pPr>
        <w:numPr>
          <w:ilvl w:val="1"/>
          <w:numId w:val="73"/>
        </w:numPr>
      </w:pPr>
      <w:r>
        <w:rPr/>
        <w:t>Taille varie de 1 à 10cm</w:t>
      </w:r>
    </w:p>
    <w:p>
      <w:pPr>
        <w:numPr>
          <w:ilvl w:val="1"/>
          <w:numId w:val="73"/>
        </w:numPr>
      </w:pPr>
      <w:r>
        <w:rPr/>
        <w:t xml:space="preserve">Formée d’un amas d’hépatocytes agencés dans des nodules fibreux regroupés autour d’un </w:t>
      </w:r>
      <w:r>
        <w:rPr>
          <w:b/>
        </w:rPr>
        <w:t>pédicul</w:t>
      </w:r>
      <w:r>
        <w:rPr>
          <w:b/>
        </w:rPr>
        <w:t xml:space="preserve"> </w:t>
      </w:r>
      <w:r>
        <w:rPr>
          <w:b/>
        </w:rPr>
        <w:t>fibrovasculaire</w:t>
      </w:r>
      <w:r>
        <w:rPr>
          <w:b/>
        </w:rPr>
        <w:t xml:space="preserve"> central </w:t>
      </w:r>
      <w:r>
        <w:rPr>
          <w:b/>
          <w:u w:val="single"/>
        </w:rPr>
        <w:t>pathognomonique,</w:t>
      </w:r>
      <w:r>
        <w:rPr/>
        <w:t xml:space="preserve"> visible dans 30 à 50% des cas</w:t>
      </w:r>
    </w:p>
    <w:p>
      <w:pPr>
        <w:numPr>
          <w:ilvl w:val="1"/>
          <w:numId w:val="73"/>
        </w:numPr>
      </w:pPr>
      <w:r>
        <w:rPr/>
        <w:t>Dans 1/3 des cas, l’HNF est accompagnée d’un ou plusieurs angiomes</w:t>
      </w:r>
    </w:p>
    <w:p>
      <w:pPr>
        <w:numPr>
          <w:ilvl w:val="1"/>
          <w:numId w:val="73"/>
        </w:numPr>
      </w:pPr>
      <w:r>
        <w:rPr/>
        <w:t>Une HNF de grande taille peut se compliquer d’hémorragie</w:t>
      </w:r>
    </w:p>
    <w:p>
      <w:pPr>
        <w:numPr>
          <w:ilvl w:val="1"/>
          <w:numId w:val="73"/>
        </w:numPr>
      </w:pPr>
      <w:r>
        <w:rPr>
          <w:u w:val="single"/>
        </w:rPr>
        <w:t>Lésion stable qui se complique rarement et ne dégénère jamais</w:t>
      </w:r>
    </w:p>
    <w:p>
      <w:pPr>
        <w:pStyle w:val="Heading3"/>
      </w:pPr>
      <w:r>
        <w:rPr/>
        <w:t>Traitement :</w:t>
      </w:r>
    </w:p>
    <w:p>
      <w:pPr>
        <w:numPr>
          <w:ilvl w:val="1"/>
          <w:numId w:val="73"/>
        </w:numPr>
      </w:pPr>
      <w:r>
        <w:rPr/>
        <w:t>Si diagnostic certain, l’HNF ne justifie aucune thérapeutique si la lésion est asymptomatique et non compliquée</w:t>
      </w:r>
    </w:p>
    <w:p>
      <w:pPr>
        <w:numPr>
          <w:ilvl w:val="1"/>
          <w:numId w:val="73"/>
        </w:numPr>
      </w:pPr>
      <w:r>
        <w:rPr/>
        <w:t>Il est préférable de proscrire la contraception orale</w:t>
      </w:r>
    </w:p>
    <w:p>
      <w:pPr>
        <w:numPr>
          <w:ilvl w:val="1"/>
          <w:numId w:val="73"/>
        </w:numPr>
      </w:pPr>
      <w:r>
        <w:rPr/>
        <w:t xml:space="preserve">Si les examens radiologiques </w:t>
      </w:r>
      <w:r>
        <w:rPr/>
        <w:t>ne sont pas formels</w:t>
      </w:r>
      <w:r>
        <w:rPr/>
      </w:r>
      <w:r>
        <w:rPr/>
        <w:t>, on peut réaliser :</w:t>
      </w:r>
    </w:p>
    <w:p>
      <w:pPr>
        <w:numPr>
          <w:ilvl w:val="2"/>
          <w:numId w:val="73"/>
        </w:numPr>
      </w:pPr>
      <w:r>
        <w:rPr/>
        <w:t>Une biopsie chirurgicale</w:t>
      </w:r>
    </w:p>
    <w:p>
      <w:pPr>
        <w:numPr>
          <w:ilvl w:val="2"/>
          <w:numId w:val="73"/>
        </w:numPr>
      </w:pPr>
      <w:r>
        <w:rPr/>
        <w:t>Une exérèse à titre diagnostique</w:t>
      </w:r>
    </w:p>
    <w:p>
      <w:pPr>
        <w:numPr>
          <w:ilvl w:val="1"/>
          <w:numId w:val="73"/>
        </w:numPr>
      </w:pPr>
      <w:r>
        <w:rPr/>
        <w:t xml:space="preserve">L’exérèse est également nécessaire dans les rares formes </w:t>
      </w:r>
      <w:r>
        <w:rPr/>
        <w:t>compliquées</w:t>
      </w:r>
      <w:r>
        <w:rPr/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