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ULCERES GASTRO-DUODENAUX CHIRURGICAUX (=UGD compliqués)</w:t>
      </w:r>
    </w:p>
    <w:p>
      <w:pPr/>
    </w:p>
    <w:p>
      <w:pPr>
        <w:numPr>
          <w:ilvl w:val="0"/>
          <w:numId w:val="1"/>
        </w:numPr>
      </w:pPr>
      <w:r>
        <w:rPr/>
        <w:t>Pathologie fréquente : 3 - 5% de fréquence</w:t>
      </w:r>
    </w:p>
    <w:p>
      <w:pPr>
        <w:numPr>
          <w:ilvl w:val="1"/>
          <w:numId w:val="1"/>
        </w:numPr>
      </w:pPr>
      <w:r>
        <w:rPr/>
        <w:t>2% pour les ulcères gastriques</w:t>
      </w:r>
    </w:p>
    <w:p>
      <w:pPr>
        <w:numPr>
          <w:ilvl w:val="1"/>
          <w:numId w:val="1"/>
        </w:numPr>
      </w:pPr>
      <w:r>
        <w:rPr/>
        <w:t>7% pour les ulcères duodénaux</w:t>
      </w:r>
    </w:p>
    <w:p>
      <w:pPr>
        <w:numPr>
          <w:ilvl w:val="0"/>
          <w:numId w:val="1"/>
        </w:numPr>
      </w:pPr>
      <w:r>
        <w:rPr/>
        <w:t>Ce sont :</w:t>
      </w:r>
    </w:p>
    <w:p>
      <w:pPr>
        <w:numPr>
          <w:ilvl w:val="1"/>
          <w:numId w:val="1"/>
        </w:numPr>
      </w:pPr>
      <w:r>
        <w:rPr/>
        <w:t>Perforation</w:t>
      </w:r>
    </w:p>
    <w:p>
      <w:pPr>
        <w:numPr>
          <w:ilvl w:val="1"/>
          <w:numId w:val="1"/>
        </w:numPr>
      </w:pPr>
      <w:r>
        <w:rPr/>
        <w:t xml:space="preserve">Sténose </w:t>
      </w:r>
    </w:p>
    <w:p>
      <w:pPr>
        <w:numPr>
          <w:ilvl w:val="1"/>
          <w:numId w:val="1"/>
        </w:numPr>
      </w:pPr>
      <w:r>
        <w:rPr/>
        <w:t xml:space="preserve">Hémorragie </w:t>
      </w:r>
    </w:p>
    <w:p>
      <w:pPr>
        <w:numPr>
          <w:ilvl w:val="1"/>
          <w:numId w:val="1"/>
        </w:numPr>
      </w:pPr>
      <w:r>
        <w:rPr/>
        <w:t>Cancer gastrique</w:t>
      </w:r>
    </w:p>
    <w:p>
      <w:pPr>
        <w:numPr>
          <w:ilvl w:val="0"/>
          <w:numId w:val="1"/>
        </w:numPr>
      </w:pPr>
      <w:r>
        <w:rPr/>
        <w:t>Facteurs de risque</w:t>
      </w:r>
    </w:p>
    <w:p>
      <w:pPr>
        <w:numPr>
          <w:ilvl w:val="1"/>
          <w:numId w:val="1"/>
        </w:numPr>
      </w:pPr>
      <w:r>
        <w:rPr/>
        <w:t xml:space="preserve">Infection par </w:t>
      </w:r>
      <w:r>
        <w:rPr/>
        <w:t>Hélicobacter</w:t>
      </w:r>
      <w:r>
        <w:rPr/>
        <w:t xml:space="preserve"> Pylori</w:t>
      </w:r>
    </w:p>
    <w:p>
      <w:pPr>
        <w:numPr>
          <w:ilvl w:val="1"/>
          <w:numId w:val="1"/>
        </w:numPr>
      </w:pPr>
      <w:r>
        <w:rPr/>
        <w:t>Prise d’AINS (anamnèse +++)</w:t>
      </w:r>
    </w:p>
    <w:p>
      <w:pPr>
        <w:numPr>
          <w:ilvl w:val="1"/>
          <w:numId w:val="1"/>
        </w:numPr>
      </w:pPr>
      <w:r>
        <w:rPr/>
        <w:t xml:space="preserve">Syndrome de Zollinger Ellison : gastrinome </w:t>
      </w:r>
    </w:p>
    <w:p>
      <w:pPr>
        <w:numPr>
          <w:ilvl w:val="1"/>
          <w:numId w:val="1"/>
        </w:numPr>
      </w:pPr>
      <w:r>
        <w:rPr/>
        <w:t>Hyperparathyroïdie : l’hypercalcémie augmente la sécrétion acide de l’estomac</w:t>
      </w:r>
    </w:p>
    <w:p>
      <w:pPr>
        <w:numPr>
          <w:ilvl w:val="1"/>
          <w:numId w:val="1"/>
        </w:numPr>
      </w:pPr>
      <w:r>
        <w:rPr/>
        <w:t>Pancréatite chronique</w:t>
      </w:r>
    </w:p>
    <w:p>
      <w:pPr>
        <w:numPr>
          <w:ilvl w:val="1"/>
          <w:numId w:val="1"/>
        </w:numPr>
      </w:pPr>
      <w:r>
        <w:rPr/>
        <w:t>Cirrhose</w:t>
      </w:r>
    </w:p>
    <w:p>
      <w:pPr/>
    </w:p>
    <w:p>
      <w:pPr>
        <w:pStyle w:val="Heading2"/>
      </w:pPr>
      <w:r>
        <w:rPr/>
        <w:t>PERFORATION</w:t>
      </w:r>
    </w:p>
    <w:p>
      <w:pPr>
        <w:numPr>
          <w:ilvl w:val="0"/>
          <w:numId w:val="2"/>
        </w:numPr>
      </w:pPr>
      <w:r>
        <w:rPr/>
        <w:t>E</w:t>
      </w:r>
      <w:r>
        <w:rPr/>
        <w:t>p</w:t>
      </w:r>
      <w:r>
        <w:rPr/>
        <w:t>idémiologie</w:t>
      </w:r>
    </w:p>
    <w:p>
      <w:pPr>
        <w:numPr>
          <w:ilvl w:val="1"/>
          <w:numId w:val="2"/>
        </w:numPr>
      </w:pPr>
      <w:r>
        <w:rPr/>
        <w:t>Elle complique 10% des UGD</w:t>
      </w:r>
    </w:p>
    <w:p>
      <w:pPr>
        <w:numPr>
          <w:ilvl w:val="1"/>
          <w:numId w:val="2"/>
        </w:numPr>
      </w:pPr>
      <w:r>
        <w:rPr/>
        <w:t>Plus fréquente dans l’ulcère duodénal</w:t>
      </w:r>
      <w:r>
        <w:rPr/>
        <w:t xml:space="preserve"> </w:t>
      </w:r>
      <w:r>
        <w:rPr>
          <w:i/>
        </w:rPr>
        <w:t>(D1: bulbe)</w:t>
      </w:r>
      <w:r>
        <w:rPr/>
        <w:t>que dans l’ulcère gastrique</w:t>
      </w:r>
    </w:p>
    <w:p>
      <w:pPr>
        <w:numPr>
          <w:ilvl w:val="0"/>
          <w:numId w:val="2"/>
        </w:numPr>
      </w:pPr>
      <w:r>
        <w:rPr/>
        <w:t>Physiopathologie</w:t>
      </w:r>
    </w:p>
    <w:p>
      <w:pPr>
        <w:numPr>
          <w:ilvl w:val="1"/>
          <w:numId w:val="2"/>
        </w:numPr>
      </w:pPr>
      <w:r>
        <w:rPr/>
        <w:t>Péritonite “chimique” : car le suc gastrique acide est déversé dans la cavité péritonéale (péritonite en péritoine libre)</w:t>
      </w:r>
    </w:p>
    <w:p>
      <w:pPr>
        <w:numPr>
          <w:ilvl w:val="0"/>
          <w:numId w:val="2"/>
        </w:numPr>
      </w:pPr>
      <w:r>
        <w:rPr/>
        <w:t>Péritonite : Clinique</w:t>
      </w:r>
    </w:p>
    <w:p>
      <w:pPr>
        <w:numPr>
          <w:ilvl w:val="1"/>
          <w:numId w:val="2"/>
        </w:numPr>
      </w:pPr>
      <w:r>
        <w:rPr/>
        <w:t>La perforation est révélatrice de la maladie ulcéreuse</w:t>
      </w:r>
    </w:p>
    <w:p>
      <w:pPr>
        <w:numPr>
          <w:ilvl w:val="2"/>
          <w:numId w:val="2"/>
        </w:numPr>
      </w:pPr>
      <w:r>
        <w:rPr>
          <w:b/>
        </w:rPr>
        <w:t>Interrogatoire</w:t>
      </w:r>
    </w:p>
    <w:p>
      <w:pPr>
        <w:numPr>
          <w:ilvl w:val="3"/>
          <w:numId w:val="2"/>
        </w:numPr>
      </w:pPr>
      <w:r>
        <w:rPr/>
        <w:t>Symptomatologie ulcéreuse (douleur ulcéreuse)</w:t>
      </w:r>
    </w:p>
    <w:p>
      <w:pPr>
        <w:numPr>
          <w:ilvl w:val="3"/>
          <w:numId w:val="2"/>
        </w:numPr>
      </w:pPr>
      <w:r>
        <w:rPr/>
        <w:t>Antécédent d’ulcère</w:t>
      </w:r>
    </w:p>
    <w:p>
      <w:pPr>
        <w:numPr>
          <w:ilvl w:val="3"/>
          <w:numId w:val="2"/>
        </w:numPr>
      </w:pPr>
      <w:r>
        <w:rPr/>
        <w:t xml:space="preserve">Prise de médicaments </w:t>
      </w:r>
      <w:r>
        <w:rPr>
          <w:i/>
        </w:rPr>
        <w:t>gastrotoxique</w:t>
      </w:r>
      <w:r>
        <w:rPr>
          <w:i/>
        </w:rPr>
        <w:t xml:space="preserve"> (AINS, etc.)</w:t>
      </w:r>
      <w:r>
        <w:rPr/>
        <w:t xml:space="preserve">, ... </w:t>
      </w:r>
    </w:p>
    <w:p>
      <w:pPr>
        <w:numPr>
          <w:ilvl w:val="2"/>
          <w:numId w:val="2"/>
        </w:numPr>
      </w:pPr>
      <w:r>
        <w:rPr>
          <w:b/>
        </w:rPr>
        <w:t>Signes fonctionnels</w:t>
      </w:r>
    </w:p>
    <w:p>
      <w:pPr>
        <w:numPr>
          <w:ilvl w:val="3"/>
          <w:numId w:val="2"/>
        </w:numPr>
      </w:pPr>
      <w:r>
        <w:rPr/>
        <w:t>Douleur de début brutal en “coup de poignard” dans l’épigastre, s’irradiant rapidement dans tout l’abdomen</w:t>
      </w:r>
    </w:p>
    <w:p>
      <w:pPr>
        <w:numPr>
          <w:ilvl w:val="3"/>
          <w:numId w:val="2"/>
        </w:numPr>
      </w:pPr>
      <w:r>
        <w:rPr/>
        <w:t>Nausées</w:t>
      </w:r>
    </w:p>
    <w:p>
      <w:pPr>
        <w:numPr>
          <w:ilvl w:val="3"/>
          <w:numId w:val="2"/>
        </w:numPr>
      </w:pPr>
      <w:r>
        <w:rPr/>
        <w:t>Vomissement</w:t>
      </w:r>
    </w:p>
    <w:p>
      <w:pPr>
        <w:numPr>
          <w:ilvl w:val="3"/>
          <w:numId w:val="2"/>
        </w:numPr>
      </w:pPr>
      <w:r>
        <w:rPr/>
        <w:t>Arrêt du transit</w:t>
      </w:r>
    </w:p>
    <w:p>
      <w:pPr>
        <w:numPr>
          <w:ilvl w:val="2"/>
          <w:numId w:val="2"/>
        </w:numPr>
      </w:pPr>
      <w:r>
        <w:rPr>
          <w:b/>
        </w:rPr>
        <w:t>Signes généraux</w:t>
      </w:r>
    </w:p>
    <w:p>
      <w:pPr>
        <w:numPr>
          <w:ilvl w:val="3"/>
          <w:numId w:val="2"/>
        </w:numPr>
      </w:pPr>
      <w:r>
        <w:rPr/>
        <w:t>Apyrexie ++ au début de la douleur mais au stade de péritonite -&gt; élévation thermique</w:t>
      </w:r>
    </w:p>
    <w:p>
      <w:pPr>
        <w:numPr>
          <w:ilvl w:val="3"/>
          <w:numId w:val="2"/>
        </w:numPr>
      </w:pPr>
      <w:r>
        <w:rPr/>
        <w:t>Pas de choc sauf si vu tardivement</w:t>
      </w:r>
    </w:p>
    <w:p>
      <w:pPr>
        <w:numPr>
          <w:ilvl w:val="2"/>
          <w:numId w:val="2"/>
        </w:numPr>
      </w:pPr>
      <w:r>
        <w:rPr>
          <w:b/>
        </w:rPr>
        <w:t>Signes physiques</w:t>
      </w:r>
    </w:p>
    <w:p>
      <w:pPr>
        <w:numPr>
          <w:ilvl w:val="3"/>
          <w:numId w:val="2"/>
        </w:numPr>
      </w:pPr>
      <w:r>
        <w:rPr>
          <w:b/>
        </w:rPr>
        <w:t xml:space="preserve">CONTRACTURE </w:t>
      </w:r>
      <w:r>
        <w:rPr/>
        <w:t>de</w:t>
      </w:r>
      <w:r>
        <w:rPr/>
        <w:t xml:space="preserve"> l’épigastre rapidement généralisé à tout l’abdomen (</w:t>
      </w:r>
      <w:r>
        <w:rPr>
          <w:i/>
        </w:rPr>
        <w:t>abdomen immobile, pas de respiration abdominale car très douloureux)</w:t>
      </w:r>
    </w:p>
    <w:p>
      <w:pPr>
        <w:numPr>
          <w:ilvl w:val="3"/>
          <w:numId w:val="2"/>
        </w:numPr>
      </w:pPr>
      <w:r>
        <w:rPr/>
        <w:t>Disparition de la matité pré-hépatique</w:t>
      </w:r>
    </w:p>
    <w:p>
      <w:pPr>
        <w:numPr>
          <w:ilvl w:val="3"/>
          <w:numId w:val="2"/>
        </w:numPr>
      </w:pPr>
      <w:r>
        <w:rPr/>
        <w:t>Absence des bruits hydro-aériques</w:t>
      </w:r>
    </w:p>
    <w:p>
      <w:pPr>
        <w:numPr>
          <w:ilvl w:val="3"/>
          <w:numId w:val="2"/>
        </w:numPr>
      </w:pPr>
      <w:r>
        <w:rPr/>
        <w:t xml:space="preserve">TR (ou TV chez la femme) : vive douleur au niveau du DOUGLAS -&gt; </w:t>
      </w:r>
      <w:r>
        <w:rPr>
          <w:b/>
        </w:rPr>
        <w:t>cri du Douglas</w:t>
      </w:r>
    </w:p>
    <w:p>
      <w:pPr>
        <w:numPr>
          <w:ilvl w:val="0"/>
          <w:numId w:val="2"/>
        </w:numPr>
      </w:pPr>
      <w:r>
        <w:rPr>
          <w:b/>
        </w:rPr>
        <w:t>Examens complémentaires :</w:t>
      </w:r>
    </w:p>
    <w:p>
      <w:pPr>
        <w:numPr>
          <w:ilvl w:val="2"/>
          <w:numId w:val="2"/>
        </w:numPr>
      </w:pPr>
      <w:r>
        <w:rPr>
          <w:b/>
        </w:rPr>
        <w:t xml:space="preserve">Biologie </w:t>
      </w:r>
    </w:p>
    <w:p>
      <w:pPr>
        <w:numPr>
          <w:ilvl w:val="3"/>
          <w:numId w:val="2"/>
        </w:numPr>
      </w:pPr>
      <w:r>
        <w:rPr/>
        <w:t>Hyperleucocytose modérée ou leucopénie</w:t>
      </w:r>
    </w:p>
    <w:p>
      <w:pPr>
        <w:numPr>
          <w:ilvl w:val="3"/>
          <w:numId w:val="2"/>
        </w:numPr>
      </w:pPr>
      <w:r>
        <w:rPr/>
        <w:t>Hyperamylasémie</w:t>
      </w:r>
      <w:r>
        <w:rPr/>
        <w:t xml:space="preserve"> modérée</w:t>
      </w:r>
    </w:p>
    <w:p>
      <w:pPr>
        <w:numPr>
          <w:ilvl w:val="3"/>
          <w:numId w:val="2"/>
        </w:numPr>
      </w:pPr>
      <w:r>
        <w:rPr/>
        <w:t>Hémoculture (si T° &gt; 38,5)</w:t>
      </w:r>
    </w:p>
    <w:p>
      <w:pPr>
        <w:numPr>
          <w:ilvl w:val="3"/>
          <w:numId w:val="2"/>
        </w:numPr>
      </w:pPr>
      <w:r>
        <w:rPr/>
        <w:t>Autres : bilan préopératoire</w:t>
      </w:r>
    </w:p>
    <w:p>
      <w:pPr>
        <w:numPr>
          <w:ilvl w:val="2"/>
          <w:numId w:val="2"/>
        </w:numPr>
      </w:pPr>
      <w:r>
        <w:rPr>
          <w:b/>
        </w:rPr>
        <w:t xml:space="preserve">Imagerie </w:t>
      </w:r>
    </w:p>
    <w:p>
      <w:pPr>
        <w:numPr>
          <w:ilvl w:val="3"/>
          <w:numId w:val="2"/>
        </w:numPr>
      </w:pPr>
      <w:r>
        <w:rPr/>
        <w:t xml:space="preserve">ASP en urgence : </w:t>
      </w:r>
      <w:r>
        <w:rPr>
          <w:i/>
        </w:rPr>
        <w:t>de préférence Debout</w:t>
      </w:r>
    </w:p>
    <w:p>
      <w:pPr>
        <w:numPr>
          <w:ilvl w:val="4"/>
          <w:numId w:val="2"/>
        </w:numPr>
      </w:pPr>
      <w:r>
        <w:rPr/>
        <w:t>PNEUMOPERITOINE (80%)</w:t>
      </w:r>
    </w:p>
    <w:p>
      <w:pPr>
        <w:numPr>
          <w:ilvl w:val="4"/>
          <w:numId w:val="2"/>
        </w:numPr>
      </w:pPr>
      <w:r>
        <w:rPr/>
        <w:t>Aéro-iléie</w:t>
      </w:r>
      <w:r>
        <w:rPr/>
        <w:t xml:space="preserve">, </w:t>
      </w:r>
      <w:r>
        <w:rPr/>
        <w:t>aérocolie</w:t>
      </w:r>
    </w:p>
    <w:p>
      <w:pPr>
        <w:numPr>
          <w:ilvl w:val="3"/>
          <w:numId w:val="2"/>
        </w:numPr>
      </w:pPr>
      <w:r>
        <w:rPr/>
        <w:t>TDM ou Scanner -&gt; pneumopéritoine + épanchement</w:t>
      </w:r>
    </w:p>
    <w:p>
      <w:pPr/>
      <w:r>
        <w:drawing>
          <wp:inline xmlns:a="http://schemas.openxmlformats.org/drawingml/2006/main" xmlns:pic="http://schemas.openxmlformats.org/drawingml/2006/picture">
            <wp:extent cx="23685500" cy="177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0" cy="177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3"/>
      </w:pPr>
      <w:r>
        <w:rPr/>
        <w:t>FORMES CLINIQUES</w:t>
      </w:r>
    </w:p>
    <w:p>
      <w:pPr>
        <w:numPr>
          <w:ilvl w:val="1"/>
          <w:numId w:val="3"/>
        </w:numPr>
      </w:pPr>
      <w:r>
        <w:rPr/>
        <w:t>Formes trompeuses</w:t>
      </w:r>
    </w:p>
    <w:p>
      <w:pPr>
        <w:numPr>
          <w:ilvl w:val="2"/>
          <w:numId w:val="3"/>
        </w:numPr>
      </w:pPr>
      <w:r>
        <w:rPr/>
        <w:t>Ulcère perforé bouché : l’épiploon ou les organes de voisinage couvrent la perforation</w:t>
      </w:r>
    </w:p>
    <w:p>
      <w:pPr>
        <w:numPr>
          <w:ilvl w:val="2"/>
          <w:numId w:val="3"/>
        </w:numPr>
      </w:pPr>
      <w:r>
        <w:rPr/>
        <w:t>L’évolution</w:t>
      </w:r>
      <w:r>
        <w:rPr/>
        <w:t xml:space="preserve"> peut se faire vers la perforation en 2 temps ou vers l’abcès sous-phrénique</w:t>
      </w:r>
    </w:p>
    <w:p>
      <w:pPr>
        <w:pStyle w:val="Heading3"/>
      </w:pPr>
      <w:r>
        <w:rPr/>
        <w:t>TRAITEMENT</w:t>
      </w:r>
    </w:p>
    <w:p>
      <w:pPr>
        <w:numPr>
          <w:ilvl w:val="1"/>
          <w:numId w:val="3"/>
        </w:numPr>
      </w:pPr>
      <w:r>
        <w:rPr>
          <w:b/>
        </w:rPr>
        <w:t>Réanimation médicale + Chirurgie</w:t>
      </w:r>
    </w:p>
    <w:p>
      <w:pPr>
        <w:numPr>
          <w:ilvl w:val="2"/>
          <w:numId w:val="3"/>
        </w:numPr>
      </w:pPr>
      <w:r>
        <w:rPr/>
        <w:t xml:space="preserve">Buts : </w:t>
      </w:r>
    </w:p>
    <w:p>
      <w:pPr>
        <w:numPr>
          <w:ilvl w:val="3"/>
          <w:numId w:val="3"/>
        </w:numPr>
      </w:pPr>
      <w:r>
        <w:rPr/>
        <w:t xml:space="preserve">Traiter la péritonite et corriger les troubles </w:t>
      </w:r>
      <w:r>
        <w:rPr/>
        <w:t>hydro-électrolytiques</w:t>
      </w:r>
    </w:p>
    <w:p>
      <w:pPr>
        <w:numPr>
          <w:ilvl w:val="2"/>
          <w:numId w:val="3"/>
        </w:numPr>
      </w:pPr>
      <w:r>
        <w:rPr/>
        <w:t>Moyens</w:t>
      </w:r>
    </w:p>
    <w:p>
      <w:pPr>
        <w:numPr>
          <w:ilvl w:val="3"/>
          <w:numId w:val="3"/>
        </w:numPr>
      </w:pPr>
      <w:r>
        <w:rPr/>
        <w:t xml:space="preserve">Médical </w:t>
      </w:r>
    </w:p>
    <w:p>
      <w:pPr>
        <w:numPr>
          <w:ilvl w:val="3"/>
          <w:numId w:val="3"/>
        </w:numPr>
      </w:pPr>
      <w:r>
        <w:rPr/>
        <w:t xml:space="preserve">Chirurgical </w:t>
      </w:r>
    </w:p>
    <w:p>
      <w:pPr>
        <w:numPr>
          <w:ilvl w:val="2"/>
          <w:numId w:val="3"/>
        </w:numPr>
      </w:pPr>
      <w:r>
        <w:rPr>
          <w:b/>
        </w:rPr>
        <w:t xml:space="preserve">MEDICAL : </w:t>
      </w:r>
      <w:r>
        <w:rPr>
          <w:i/>
        </w:rPr>
        <w:t xml:space="preserve">améliorer l’EG du patient </w:t>
      </w:r>
    </w:p>
    <w:p>
      <w:pPr>
        <w:numPr>
          <w:ilvl w:val="3"/>
          <w:numId w:val="3"/>
        </w:numPr>
      </w:pPr>
      <w:r>
        <w:rPr/>
        <w:t xml:space="preserve">Réanimation </w:t>
      </w:r>
    </w:p>
    <w:p>
      <w:pPr>
        <w:numPr>
          <w:ilvl w:val="3"/>
          <w:numId w:val="3"/>
        </w:numPr>
      </w:pPr>
      <w:r>
        <w:rPr/>
        <w:t>SNG en aspiration (</w:t>
      </w:r>
      <w:r>
        <w:rPr>
          <w:i/>
        </w:rPr>
        <w:t>pour limiter le fait que le liquide se déverse dans la cavité péritonéale)</w:t>
      </w:r>
    </w:p>
    <w:p>
      <w:pPr>
        <w:numPr>
          <w:ilvl w:val="3"/>
          <w:numId w:val="3"/>
        </w:numPr>
      </w:pPr>
      <w:r>
        <w:rPr/>
        <w:t>Antalgiques</w:t>
      </w:r>
    </w:p>
    <w:p>
      <w:pPr>
        <w:numPr>
          <w:ilvl w:val="3"/>
          <w:numId w:val="3"/>
        </w:numPr>
      </w:pPr>
      <w:r>
        <w:rPr/>
        <w:t>Antibiothérapie parentérale à débuter immédiatement après les hémocultures, comme Augmentin* et Flagyl*</w:t>
      </w:r>
    </w:p>
    <w:p>
      <w:pPr>
        <w:numPr>
          <w:ilvl w:val="2"/>
          <w:numId w:val="3"/>
        </w:numPr>
      </w:pPr>
      <w:r>
        <w:rPr>
          <w:b/>
        </w:rPr>
        <w:t>CHIRURGICAL :</w:t>
      </w:r>
      <w:r>
        <w:rPr>
          <w:b/>
        </w:rPr>
        <w:t xml:space="preserve"> </w:t>
      </w:r>
      <w:r>
        <w:rPr/>
        <w:t>Laparotomie ou coelioscopie</w:t>
      </w:r>
    </w:p>
    <w:p>
      <w:pPr>
        <w:numPr>
          <w:ilvl w:val="4"/>
          <w:numId w:val="3"/>
        </w:numPr>
      </w:pPr>
      <w:r>
        <w:rPr/>
        <w:t>Éliminer la cause de la péritonite</w:t>
      </w:r>
    </w:p>
    <w:p>
      <w:pPr>
        <w:numPr>
          <w:ilvl w:val="4"/>
          <w:numId w:val="3"/>
        </w:numPr>
      </w:pPr>
      <w:r>
        <w:rPr/>
        <w:t>Éliminer la contamination péritonéale : toilette et ablation des fausses membranes</w:t>
      </w:r>
    </w:p>
    <w:p>
      <w:pPr>
        <w:numPr>
          <w:ilvl w:val="4"/>
          <w:numId w:val="3"/>
        </w:numPr>
      </w:pPr>
      <w:r>
        <w:rPr/>
        <w:t>Drainer pour éviter les reprises du processus infectieux (</w:t>
      </w:r>
      <w:r>
        <w:rPr>
          <w:i/>
        </w:rPr>
        <w:t>laisser en place un drain)</w:t>
      </w:r>
    </w:p>
    <w:p>
      <w:pPr>
        <w:numPr>
          <w:ilvl w:val="3"/>
          <w:numId w:val="3"/>
        </w:numPr>
      </w:pPr>
      <w:r>
        <w:rPr>
          <w:b/>
        </w:rPr>
        <w:t>Traitement de la perforation</w:t>
      </w:r>
    </w:p>
    <w:p>
      <w:pPr>
        <w:numPr>
          <w:ilvl w:val="4"/>
          <w:numId w:val="3"/>
        </w:numPr>
      </w:pPr>
      <w:r>
        <w:rPr/>
        <w:t xml:space="preserve">Suture avec </w:t>
      </w:r>
      <w:r>
        <w:rPr/>
        <w:t>épiplooplastie</w:t>
      </w:r>
      <w:r>
        <w:rPr/>
        <w:t xml:space="preserve"> pour UD </w:t>
      </w:r>
    </w:p>
    <w:p>
      <w:pPr>
        <w:numPr>
          <w:ilvl w:val="4"/>
          <w:numId w:val="3"/>
        </w:numPr>
      </w:pPr>
      <w:r>
        <w:rPr/>
        <w:t>Excision des UG -&gt; anapath et suture</w:t>
      </w:r>
    </w:p>
    <w:p>
      <w:pPr>
        <w:numPr>
          <w:ilvl w:val="4"/>
          <w:numId w:val="3"/>
        </w:numPr>
      </w:pPr>
      <w:r>
        <w:rPr/>
        <w:t>Toilette péritonéale - drainage</w:t>
      </w:r>
    </w:p>
    <w:p>
      <w:pPr>
        <w:numPr>
          <w:ilvl w:val="3"/>
          <w:numId w:val="3"/>
        </w:numPr>
      </w:pPr>
      <w:r>
        <w:rPr>
          <w:b/>
        </w:rPr>
        <w:t>Traitement de la maladie ulcéreuse :</w:t>
      </w:r>
    </w:p>
    <w:p>
      <w:pPr>
        <w:numPr>
          <w:ilvl w:val="4"/>
          <w:numId w:val="3"/>
        </w:numPr>
      </w:pPr>
      <w:r>
        <w:rPr/>
        <w:t xml:space="preserve">Gastrectomie ou vagotomie et </w:t>
      </w:r>
      <w:r>
        <w:rPr/>
        <w:t>pyloro</w:t>
      </w:r>
      <w:r>
        <w:rPr/>
        <w:t xml:space="preserve"> ou </w:t>
      </w:r>
      <w:r>
        <w:rPr/>
        <w:t>antrotomie</w:t>
      </w:r>
    </w:p>
    <w:p>
      <w:pPr>
        <w:numPr>
          <w:ilvl w:val="5"/>
          <w:numId w:val="3"/>
        </w:numPr>
      </w:pPr>
      <w:r>
        <w:rPr>
          <w:b/>
        </w:rPr>
        <w:t xml:space="preserve">-&gt; en général : IPP et éradication de </w:t>
      </w:r>
      <w:r>
        <w:rPr>
          <w:b/>
        </w:rPr>
        <w:t>le HP</w:t>
      </w:r>
    </w:p>
    <w:p>
      <w:pPr>
        <w:numPr>
          <w:ilvl w:val="4"/>
          <w:numId w:val="3"/>
        </w:numPr>
      </w:pPr>
      <w:r>
        <w:rPr>
          <w:b/>
        </w:rPr>
        <w:t xml:space="preserve">Eradication de </w:t>
      </w:r>
      <w:r>
        <w:rPr>
          <w:b/>
        </w:rPr>
        <w:t>le HP</w:t>
      </w:r>
    </w:p>
    <w:p>
      <w:pPr>
        <w:numPr>
          <w:ilvl w:val="5"/>
          <w:numId w:val="3"/>
        </w:numPr>
      </w:pPr>
      <w:r>
        <w:rPr/>
        <w:t xml:space="preserve">IPP type Oméprazole 20mg m/s 7j-1 mois </w:t>
      </w:r>
    </w:p>
    <w:p>
      <w:pPr>
        <w:numPr>
          <w:ilvl w:val="5"/>
          <w:numId w:val="3"/>
        </w:numPr>
      </w:pPr>
      <w:r>
        <w:rPr/>
        <w:t>2 ATB : Amoxicilline 1g x 2 ou Clarithromycine (</w:t>
      </w:r>
      <w:r>
        <w:rPr/>
        <w:t>Zeclar</w:t>
      </w:r>
      <w:r>
        <w:rPr/>
        <w:t>) 500 mg x 2 -&gt; 7j</w:t>
      </w:r>
    </w:p>
    <w:p>
      <w:pPr>
        <w:numPr>
          <w:ilvl w:val="5"/>
          <w:numId w:val="3"/>
        </w:numPr>
      </w:pPr>
      <w:r>
        <w:rPr/>
        <w:t>Imidazole (Flagyl*) 500 mg x 2 -&gt; 7j</w:t>
      </w:r>
    </w:p>
    <w:p>
      <w:pPr>
        <w:numPr>
          <w:ilvl w:val="2"/>
          <w:numId w:val="3"/>
        </w:numPr>
      </w:pPr>
      <w:r>
        <w:rPr/>
        <w:t xml:space="preserve">CAS PARTICULIER : traitement médical seul : </w:t>
      </w:r>
      <w:r>
        <w:rPr>
          <w:b/>
        </w:rPr>
        <w:t xml:space="preserve">METHODE DE TAYLOR -&gt; </w:t>
      </w:r>
      <w:r>
        <w:rPr/>
        <w:t>Modalités</w:t>
      </w:r>
    </w:p>
    <w:p>
      <w:pPr>
        <w:numPr>
          <w:ilvl w:val="3"/>
          <w:numId w:val="3"/>
        </w:numPr>
      </w:pPr>
      <w:r>
        <w:rPr/>
        <w:t>Urgence thérapeutique en milieu chirurgical</w:t>
      </w:r>
    </w:p>
    <w:p>
      <w:pPr>
        <w:numPr>
          <w:ilvl w:val="3"/>
          <w:numId w:val="3"/>
        </w:numPr>
      </w:pPr>
      <w:r>
        <w:rPr/>
        <w:t>Arrêt de toute alimentation per os</w:t>
      </w:r>
    </w:p>
    <w:p>
      <w:pPr>
        <w:numPr>
          <w:ilvl w:val="3"/>
          <w:numId w:val="3"/>
        </w:numPr>
      </w:pPr>
      <w:r>
        <w:rPr/>
        <w:t>Pose de VVP</w:t>
      </w:r>
    </w:p>
    <w:p>
      <w:pPr>
        <w:numPr>
          <w:ilvl w:val="3"/>
          <w:numId w:val="3"/>
        </w:numPr>
      </w:pPr>
      <w:r>
        <w:rPr/>
        <w:t>SNG en aspiration</w:t>
      </w:r>
    </w:p>
    <w:p>
      <w:pPr>
        <w:numPr>
          <w:ilvl w:val="3"/>
          <w:numId w:val="3"/>
        </w:numPr>
      </w:pPr>
      <w:r>
        <w:rPr/>
        <w:t>ATB en large spectre</w:t>
      </w:r>
    </w:p>
    <w:p>
      <w:pPr>
        <w:numPr>
          <w:ilvl w:val="3"/>
          <w:numId w:val="3"/>
        </w:numPr>
      </w:pPr>
      <w:r>
        <w:rPr/>
        <w:t>IPP par voie veineuse</w:t>
      </w:r>
    </w:p>
    <w:p>
      <w:pPr>
        <w:numPr>
          <w:ilvl w:val="3"/>
          <w:numId w:val="3"/>
        </w:numPr>
      </w:pPr>
      <w:r>
        <w:rPr/>
        <w:t>Prophylaxie de la maladie thrombo-embolique par Lovenox* 0,20</w:t>
      </w:r>
    </w:p>
    <w:p>
      <w:pPr>
        <w:numPr>
          <w:ilvl w:val="3"/>
          <w:numId w:val="3"/>
        </w:numPr>
      </w:pPr>
      <w:r>
        <w:rPr/>
        <w:t xml:space="preserve">Surveillance </w:t>
      </w:r>
      <w:r>
        <w:rPr/>
        <w:t>clinico</w:t>
      </w:r>
      <w:r>
        <w:rPr/>
        <w:t>-radiologique</w:t>
      </w:r>
    </w:p>
    <w:p>
      <w:pPr>
        <w:numPr>
          <w:ilvl w:val="4"/>
          <w:numId w:val="3"/>
        </w:numPr>
      </w:pPr>
      <w:r>
        <w:rPr/>
        <w:t>T°, signes fonctionnels (douleur)</w:t>
      </w:r>
    </w:p>
    <w:p>
      <w:pPr>
        <w:numPr>
          <w:ilvl w:val="4"/>
          <w:numId w:val="3"/>
        </w:numPr>
      </w:pPr>
      <w:r>
        <w:rPr/>
        <w:t>ASP : évolution de l’image de pneumopéritoine ou image hydro-aérique (si occlusion fonctionnelle)</w:t>
      </w:r>
    </w:p>
    <w:p>
      <w:pPr>
        <w:numPr>
          <w:ilvl w:val="3"/>
          <w:numId w:val="3"/>
        </w:numPr>
      </w:pPr>
      <w:r>
        <w:rPr>
          <w:b/>
        </w:rPr>
        <w:t>Indications de la méthode de Taylor</w:t>
      </w:r>
    </w:p>
    <w:p>
      <w:pPr>
        <w:numPr>
          <w:ilvl w:val="4"/>
          <w:numId w:val="3"/>
        </w:numPr>
      </w:pPr>
      <w:r>
        <w:rPr/>
        <w:t>Malade vu &lt; 6ème heure après la perforation ou &gt; 6h après le dernier repas</w:t>
      </w:r>
    </w:p>
    <w:p>
      <w:pPr>
        <w:numPr>
          <w:ilvl w:val="4"/>
          <w:numId w:val="3"/>
        </w:numPr>
      </w:pPr>
      <w:r>
        <w:rPr/>
        <w:t>Certitude diagnostique</w:t>
      </w:r>
    </w:p>
    <w:p>
      <w:pPr>
        <w:numPr>
          <w:ilvl w:val="4"/>
          <w:numId w:val="3"/>
        </w:numPr>
      </w:pPr>
      <w:r>
        <w:rPr/>
        <w:t>Absence de choc</w:t>
      </w:r>
    </w:p>
    <w:p>
      <w:pPr>
        <w:numPr>
          <w:ilvl w:val="4"/>
          <w:numId w:val="3"/>
        </w:numPr>
      </w:pPr>
      <w:r>
        <w:rPr/>
        <w:t>Symptomatologie ulcéreuse &lt; 3 mois</w:t>
      </w:r>
    </w:p>
    <w:p>
      <w:pPr>
        <w:numPr>
          <w:ilvl w:val="3"/>
          <w:numId w:val="3"/>
        </w:numPr>
      </w:pPr>
      <w:r>
        <w:rPr>
          <w:b/>
        </w:rPr>
        <w:t>Durée du traitement :</w:t>
      </w:r>
    </w:p>
    <w:p>
      <w:pPr>
        <w:numPr>
          <w:ilvl w:val="4"/>
          <w:numId w:val="3"/>
        </w:numPr>
      </w:pPr>
      <w:r>
        <w:rPr/>
        <w:t>Aspiration &lt; 3-5j</w:t>
      </w:r>
    </w:p>
    <w:p>
      <w:pPr>
        <w:numPr>
          <w:ilvl w:val="4"/>
          <w:numId w:val="3"/>
        </w:numPr>
      </w:pPr>
      <w:r>
        <w:rPr/>
        <w:t>ATV 5j IV puis 10j per os</w:t>
      </w:r>
    </w:p>
    <w:p>
      <w:pPr>
        <w:numPr>
          <w:ilvl w:val="4"/>
          <w:numId w:val="3"/>
        </w:numPr>
      </w:pPr>
      <w:r>
        <w:rPr/>
        <w:t xml:space="preserve">Traitement </w:t>
      </w:r>
      <w:r>
        <w:rPr/>
        <w:t>anti-ulcéreux</w:t>
      </w:r>
      <w:r>
        <w:rPr/>
        <w:t xml:space="preserve"> 6 semaines</w:t>
      </w:r>
    </w:p>
    <w:p>
      <w:pPr>
        <w:numPr>
          <w:ilvl w:val="4"/>
          <w:numId w:val="3"/>
        </w:numPr>
      </w:pPr>
      <w:r>
        <w:rPr/>
        <w:t>Fibroscopie digestive haute entre 2 à 6 semaines avec biopsie antrale (recherche de HP) et biopsie des berges pour UG</w:t>
      </w:r>
    </w:p>
    <w:p>
      <w:pPr>
        <w:numPr>
          <w:ilvl w:val="3"/>
          <w:numId w:val="3"/>
        </w:numPr>
      </w:pPr>
      <w:r>
        <w:rPr>
          <w:b/>
        </w:rPr>
        <w:t>COMPLICATIONS de la méthode</w:t>
      </w:r>
    </w:p>
    <w:p>
      <w:pPr>
        <w:numPr>
          <w:ilvl w:val="4"/>
          <w:numId w:val="3"/>
        </w:numPr>
      </w:pPr>
      <w:r>
        <w:rPr/>
        <w:t>Echec de la méthode -&gt; chirurgie</w:t>
      </w:r>
    </w:p>
    <w:p>
      <w:pPr>
        <w:numPr>
          <w:ilvl w:val="4"/>
          <w:numId w:val="3"/>
        </w:numPr>
      </w:pPr>
      <w:r>
        <w:rPr/>
        <w:t>Abcès sous-phrénique</w:t>
      </w:r>
    </w:p>
    <w:p>
      <w:pPr/>
      <w:r>
        <w:rPr>
          <w:b/>
        </w:rPr>
      </w:r>
    </w:p>
    <w:p>
      <w:pPr>
        <w:pStyle w:val="Heading2"/>
      </w:pPr>
      <w:r>
        <w:rPr/>
        <w:t>STENOSE</w:t>
      </w:r>
    </w:p>
    <w:p>
      <w:pPr>
        <w:numPr>
          <w:ilvl w:val="0"/>
          <w:numId w:val="4"/>
        </w:numPr>
      </w:pPr>
      <w:r>
        <w:rPr/>
        <w:t>STENOSE GASTRIQUE</w:t>
      </w:r>
    </w:p>
    <w:p>
      <w:pPr>
        <w:numPr>
          <w:ilvl w:val="0"/>
          <w:numId w:val="4"/>
        </w:numPr>
      </w:pPr>
      <w:r>
        <w:rPr/>
        <w:t>STENOSE PYLORIQUE</w:t>
      </w:r>
    </w:p>
    <w:p>
      <w:pPr>
        <w:numPr>
          <w:ilvl w:val="0"/>
          <w:numId w:val="4"/>
        </w:numPr>
      </w:pPr>
      <w:r>
        <w:rPr/>
        <w:t>STENOSE BULBAIRE</w:t>
      </w:r>
    </w:p>
    <w:p>
      <w:pPr/>
    </w:p>
    <w:p>
      <w:pPr>
        <w:numPr>
          <w:ilvl w:val="0"/>
          <w:numId w:val="5"/>
        </w:numPr>
      </w:pPr>
      <w:r>
        <w:rPr/>
        <w:t>Epidémiologie</w:t>
      </w:r>
    </w:p>
    <w:p>
      <w:pPr>
        <w:numPr>
          <w:ilvl w:val="1"/>
          <w:numId w:val="5"/>
        </w:numPr>
      </w:pPr>
      <w:r>
        <w:rPr/>
        <w:t>Elle complique 1 à 2 % des UGD</w:t>
      </w:r>
    </w:p>
    <w:p>
      <w:pPr>
        <w:numPr>
          <w:ilvl w:val="1"/>
          <w:numId w:val="5"/>
        </w:numPr>
      </w:pPr>
      <w:r>
        <w:rPr/>
        <w:t>Plus fréquente dans UD que UG (</w:t>
      </w:r>
      <w:r>
        <w:rPr>
          <w:i/>
        </w:rPr>
        <w:t>diamètre duodénum &lt; estomac)</w:t>
      </w:r>
    </w:p>
    <w:p>
      <w:pPr>
        <w:pStyle w:val="Heading3"/>
      </w:pPr>
      <w:r>
        <w:rPr/>
        <w:t>CLINIQUE</w:t>
      </w:r>
    </w:p>
    <w:p>
      <w:pPr>
        <w:numPr>
          <w:ilvl w:val="0"/>
          <w:numId w:val="6"/>
        </w:numPr>
      </w:pPr>
      <w:r>
        <w:rPr>
          <w:b/>
        </w:rPr>
        <w:t>Interrogatoire</w:t>
      </w:r>
    </w:p>
    <w:p>
      <w:pPr>
        <w:numPr>
          <w:ilvl w:val="1"/>
          <w:numId w:val="6"/>
        </w:numPr>
      </w:pPr>
      <w:r>
        <w:rPr/>
        <w:t>Symptomatologie ulcéreuse depuis plusieurs années (10 à 15 ans)</w:t>
      </w:r>
    </w:p>
    <w:p>
      <w:pPr>
        <w:numPr>
          <w:ilvl w:val="1"/>
          <w:numId w:val="6"/>
        </w:numPr>
      </w:pPr>
      <w:r>
        <w:rPr/>
        <w:t>ATCD de complications d’UGD (perforation et hémorragie)</w:t>
      </w:r>
    </w:p>
    <w:p>
      <w:pPr>
        <w:numPr>
          <w:ilvl w:val="0"/>
          <w:numId w:val="6"/>
        </w:numPr>
      </w:pPr>
      <w:r>
        <w:rPr>
          <w:b/>
        </w:rPr>
        <w:t>Signes fonctionnels</w:t>
      </w:r>
    </w:p>
    <w:p>
      <w:pPr>
        <w:numPr>
          <w:ilvl w:val="1"/>
          <w:numId w:val="6"/>
        </w:numPr>
      </w:pPr>
      <w:r>
        <w:rPr/>
        <w:t>Vomissements post-prandiaux tardifs parfois remplacés par une pesanteur épigastrique prolongée, ils ne contiennent pas de bile</w:t>
      </w:r>
    </w:p>
    <w:p>
      <w:pPr>
        <w:numPr>
          <w:ilvl w:val="1"/>
          <w:numId w:val="6"/>
        </w:numPr>
      </w:pPr>
      <w:r>
        <w:rPr/>
        <w:t>Douleur épigastrique</w:t>
      </w:r>
    </w:p>
    <w:p>
      <w:pPr>
        <w:numPr>
          <w:ilvl w:val="0"/>
          <w:numId w:val="6"/>
        </w:numPr>
      </w:pPr>
      <w:r>
        <w:rPr>
          <w:b/>
        </w:rPr>
        <w:t>Signes généraux</w:t>
      </w:r>
    </w:p>
    <w:p>
      <w:pPr>
        <w:numPr>
          <w:ilvl w:val="1"/>
          <w:numId w:val="6"/>
        </w:numPr>
      </w:pPr>
      <w:r>
        <w:rPr/>
        <w:t>Amaigrissement</w:t>
      </w:r>
    </w:p>
    <w:p>
      <w:pPr>
        <w:numPr>
          <w:ilvl w:val="1"/>
          <w:numId w:val="6"/>
        </w:numPr>
      </w:pPr>
      <w:r>
        <w:rPr/>
        <w:t>Signe de déshydratation</w:t>
      </w:r>
    </w:p>
    <w:p>
      <w:pPr>
        <w:numPr>
          <w:ilvl w:val="0"/>
          <w:numId w:val="6"/>
        </w:numPr>
      </w:pPr>
      <w:r>
        <w:rPr>
          <w:b/>
        </w:rPr>
        <w:t>Signes physiques</w:t>
      </w:r>
    </w:p>
    <w:p>
      <w:pPr>
        <w:numPr>
          <w:ilvl w:val="1"/>
          <w:numId w:val="6"/>
        </w:numPr>
      </w:pPr>
      <w:r>
        <w:rPr/>
        <w:t>Distension gastrique : masse rénitente épigastrique légèrement sensible ou indolore pouvant descendre jusqu’au pelvis</w:t>
      </w:r>
    </w:p>
    <w:p>
      <w:pPr>
        <w:numPr>
          <w:ilvl w:val="1"/>
          <w:numId w:val="6"/>
        </w:numPr>
      </w:pPr>
      <w:r>
        <w:rPr/>
        <w:t xml:space="preserve">Signe du clapotis à </w:t>
      </w:r>
      <w:r>
        <w:rPr/>
        <w:t>jeûn</w:t>
      </w:r>
    </w:p>
    <w:p>
      <w:pPr>
        <w:ind w:left="360"/>
      </w:pPr>
    </w:p>
    <w:p>
      <w:pPr>
        <w:pStyle w:val="Heading3"/>
      </w:pPr>
      <w:r>
        <w:rPr/>
        <w:t>EXAMENS COMPLEMENTAIRES</w:t>
      </w:r>
    </w:p>
    <w:p>
      <w:pPr>
        <w:numPr>
          <w:ilvl w:val="0"/>
          <w:numId w:val="7"/>
        </w:numPr>
      </w:pPr>
      <w:r>
        <w:rPr>
          <w:b/>
        </w:rPr>
        <w:t>Biologie</w:t>
      </w:r>
    </w:p>
    <w:p>
      <w:pPr>
        <w:numPr>
          <w:ilvl w:val="1"/>
          <w:numId w:val="7"/>
        </w:numPr>
      </w:pPr>
      <w:r>
        <w:rPr/>
        <w:t xml:space="preserve">Signes biologiques de déshydratation avec : protidémie, urée sanguine, créatininémie élevées, chlorémie, </w:t>
      </w:r>
      <w:r>
        <w:rPr/>
        <w:t>kaliémie basse</w:t>
      </w:r>
      <w:r>
        <w:rPr/>
        <w:t xml:space="preserve"> mais natrémie élevée (</w:t>
      </w:r>
      <w:r>
        <w:rPr>
          <w:i/>
        </w:rPr>
        <w:t>insuffisance rénale aiguë fonctionnelle)</w:t>
      </w:r>
    </w:p>
    <w:p>
      <w:pPr>
        <w:numPr>
          <w:ilvl w:val="1"/>
          <w:numId w:val="7"/>
        </w:numPr>
      </w:pPr>
      <w:r>
        <w:rPr/>
        <w:t>Alcalose métabolique</w:t>
      </w:r>
    </w:p>
    <w:p>
      <w:pPr>
        <w:numPr>
          <w:ilvl w:val="0"/>
          <w:numId w:val="7"/>
        </w:numPr>
      </w:pPr>
      <w:r>
        <w:rPr>
          <w:b/>
        </w:rPr>
        <w:t xml:space="preserve">Imagerie </w:t>
      </w:r>
    </w:p>
    <w:p>
      <w:pPr>
        <w:numPr>
          <w:ilvl w:val="1"/>
          <w:numId w:val="7"/>
        </w:numPr>
      </w:pPr>
      <w:r>
        <w:rPr>
          <w:b/>
        </w:rPr>
        <w:t xml:space="preserve">ASP : </w:t>
      </w:r>
      <w:r>
        <w:rPr/>
        <w:t xml:space="preserve">dilatation gastrique, absence de niveaux hydro-aériques sur </w:t>
      </w:r>
      <w:r>
        <w:rPr/>
        <w:t>la grêle</w:t>
      </w:r>
      <w:r>
        <w:rPr/>
        <w:t xml:space="preserve"> ou le côlon</w:t>
      </w:r>
    </w:p>
    <w:p>
      <w:pPr>
        <w:numPr>
          <w:ilvl w:val="1"/>
          <w:numId w:val="7"/>
        </w:numPr>
      </w:pPr>
      <w:r>
        <w:rPr/>
        <w:t>TOGD : +++</w:t>
      </w:r>
    </w:p>
    <w:p>
      <w:pPr>
        <w:numPr>
          <w:ilvl w:val="2"/>
          <w:numId w:val="7"/>
        </w:numPr>
      </w:pPr>
      <w:r>
        <w:rPr/>
        <w:t>Sténose : aspect, siège, étendue</w:t>
      </w:r>
    </w:p>
    <w:p>
      <w:pPr>
        <w:numPr>
          <w:ilvl w:val="2"/>
          <w:numId w:val="7"/>
        </w:numPr>
      </w:pPr>
      <w:r>
        <w:rPr/>
        <w:t>Hyperkinésie antrale puis atonie gastrique avec stase de la baryte et passages duodénaux rares</w:t>
      </w:r>
    </w:p>
    <w:p>
      <w:pPr>
        <w:numPr>
          <w:ilvl w:val="0"/>
          <w:numId w:val="7"/>
        </w:numPr>
      </w:pPr>
      <w:r>
        <w:rPr>
          <w:b/>
        </w:rPr>
        <w:t xml:space="preserve">Fibroscopie </w:t>
      </w:r>
      <w:r>
        <w:rPr>
          <w:b/>
        </w:rPr>
        <w:t>oeso</w:t>
      </w:r>
      <w:r>
        <w:rPr>
          <w:b/>
        </w:rPr>
        <w:t>-gastro-duodénale</w:t>
      </w:r>
    </w:p>
    <w:p>
      <w:pPr>
        <w:numPr>
          <w:ilvl w:val="2"/>
          <w:numId w:val="7"/>
        </w:numPr>
      </w:pPr>
      <w:r>
        <w:rPr/>
        <w:t xml:space="preserve">A </w:t>
      </w:r>
      <w:r>
        <w:rPr/>
        <w:t>jeun</w:t>
      </w:r>
      <w:r>
        <w:rPr/>
        <w:t>, après évacuation du contenu gastrique, sous prémédication, après contrôle de l’hémostase</w:t>
      </w:r>
    </w:p>
    <w:p>
      <w:pPr>
        <w:numPr>
          <w:ilvl w:val="1"/>
          <w:numId w:val="7"/>
        </w:numPr>
      </w:pPr>
      <w:r>
        <w:rPr/>
        <w:t>Visualise la sténose</w:t>
      </w:r>
    </w:p>
    <w:p>
      <w:pPr>
        <w:numPr>
          <w:ilvl w:val="1"/>
          <w:numId w:val="7"/>
        </w:numPr>
      </w:pPr>
      <w:r>
        <w:rPr/>
        <w:t>Précise son siège : antral, pylorique, duodénal</w:t>
      </w:r>
    </w:p>
    <w:p>
      <w:pPr>
        <w:numPr>
          <w:ilvl w:val="1"/>
          <w:numId w:val="7"/>
        </w:numPr>
      </w:pPr>
      <w:r>
        <w:rPr/>
        <w:t>Précise son calibre (souvent infranchissable)</w:t>
      </w:r>
    </w:p>
    <w:p>
      <w:pPr>
        <w:numPr>
          <w:ilvl w:val="1"/>
          <w:numId w:val="7"/>
        </w:numPr>
      </w:pPr>
      <w:r>
        <w:rPr/>
        <w:t>Permet de voir éventuellement un ou des ulcères antraux, pyloriques ou duodénaux</w:t>
      </w:r>
    </w:p>
    <w:p>
      <w:pPr>
        <w:numPr>
          <w:ilvl w:val="1"/>
          <w:numId w:val="7"/>
        </w:numPr>
      </w:pPr>
      <w:r>
        <w:rPr/>
        <w:t>Permet des biopsies pour anapath</w:t>
      </w:r>
    </w:p>
    <w:p>
      <w:pPr>
        <w:ind w:left="360"/>
      </w:pPr>
    </w:p>
    <w:p>
      <w:pPr>
        <w:pStyle w:val="Heading3"/>
      </w:pPr>
      <w:r>
        <w:rPr/>
        <w:t>TRAITEMENT</w:t>
      </w:r>
    </w:p>
    <w:p>
      <w:pPr>
        <w:numPr>
          <w:ilvl w:val="0"/>
          <w:numId w:val="8"/>
        </w:numPr>
      </w:pPr>
      <w:r>
        <w:rPr>
          <w:b/>
        </w:rPr>
        <w:t>Moyen médical</w:t>
      </w:r>
    </w:p>
    <w:p>
      <w:pPr>
        <w:numPr>
          <w:ilvl w:val="1"/>
          <w:numId w:val="8"/>
        </w:numPr>
      </w:pPr>
      <w:r>
        <w:rPr/>
        <w:t>IPP par voie IV</w:t>
      </w:r>
    </w:p>
    <w:p>
      <w:pPr>
        <w:numPr>
          <w:ilvl w:val="1"/>
          <w:numId w:val="8"/>
        </w:numPr>
      </w:pPr>
      <w:r>
        <w:rPr/>
        <w:t xml:space="preserve">Eradication de </w:t>
      </w:r>
      <w:r>
        <w:rPr/>
        <w:t>le HP</w:t>
      </w:r>
      <w:r>
        <w:rPr/>
        <w:t xml:space="preserve"> +++</w:t>
      </w:r>
    </w:p>
    <w:p>
      <w:pPr>
        <w:numPr>
          <w:ilvl w:val="1"/>
          <w:numId w:val="8"/>
        </w:numPr>
      </w:pPr>
      <w:r>
        <w:rPr/>
        <w:t>Efficacité dans 30% des cas si la maladie ulcéreuse est récente</w:t>
      </w:r>
    </w:p>
    <w:p>
      <w:pPr>
        <w:numPr>
          <w:ilvl w:val="0"/>
          <w:numId w:val="8"/>
        </w:numPr>
      </w:pPr>
      <w:r>
        <w:rPr>
          <w:b/>
        </w:rPr>
        <w:t>Moyen chirurgical</w:t>
      </w:r>
    </w:p>
    <w:p>
      <w:pPr>
        <w:numPr>
          <w:ilvl w:val="1"/>
          <w:numId w:val="8"/>
        </w:numPr>
      </w:pPr>
      <w:r>
        <w:rPr/>
        <w:t>Indiqué en cas de sténose résistante au traitement médical</w:t>
      </w:r>
    </w:p>
    <w:p>
      <w:pPr>
        <w:numPr>
          <w:ilvl w:val="1"/>
          <w:numId w:val="8"/>
        </w:numPr>
      </w:pPr>
      <w:r>
        <w:rPr/>
        <w:t xml:space="preserve">Vagotomie tronculaire + </w:t>
      </w:r>
      <w:r>
        <w:rPr>
          <w:b/>
        </w:rPr>
        <w:t>antrectomie</w:t>
      </w:r>
      <w:r>
        <w:rPr>
          <w:b/>
        </w:rPr>
        <w:t xml:space="preserve"> </w:t>
      </w:r>
      <w:r>
        <w:rPr/>
        <w:t xml:space="preserve">ou gastrectomie de 2/3 inférieur avec anapath et anastomose gastro duodénale (Péan ou </w:t>
      </w:r>
      <w:r>
        <w:rPr/>
        <w:t>Billroth</w:t>
      </w:r>
      <w:r>
        <w:rPr/>
        <w:t xml:space="preserve"> I) ou gastro jéjunale (</w:t>
      </w:r>
      <w:r>
        <w:rPr/>
        <w:t>Finsterer</w:t>
      </w:r>
      <w:r>
        <w:rPr/>
        <w:t xml:space="preserve"> ou </w:t>
      </w:r>
      <w:r>
        <w:rPr/>
        <w:t>Billroth</w:t>
      </w:r>
      <w:r>
        <w:rPr/>
        <w:t xml:space="preserve"> II)</w:t>
      </w:r>
    </w:p>
    <w:p>
      <w:pPr>
        <w:numPr>
          <w:ilvl w:val="1"/>
          <w:numId w:val="8"/>
        </w:numPr>
      </w:pPr>
      <w:r>
        <w:drawing>
          <wp:inline xmlns:a="http://schemas.openxmlformats.org/drawingml/2006/main" xmlns:pic="http://schemas.openxmlformats.org/drawingml/2006/picture">
            <wp:extent cx="22542500" cy="1686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0" cy="1686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</w:pPr>
      <w:r>
        <w:rPr>
          <w:b/>
        </w:rPr>
        <w:t>Traitement endoscopique</w:t>
      </w:r>
    </w:p>
    <w:p>
      <w:pPr>
        <w:numPr>
          <w:ilvl w:val="1"/>
          <w:numId w:val="8"/>
        </w:numPr>
      </w:pPr>
      <w:r>
        <w:rPr/>
        <w:t xml:space="preserve">Indiqué en cas d’échec du traitement médical mais principalement pour les personnes âgées </w:t>
      </w:r>
      <w:r>
        <w:rPr>
          <w:i/>
        </w:rPr>
        <w:t>ou les patients en mauvais EG, non opérables, ou traitement d’attente</w:t>
      </w:r>
    </w:p>
    <w:p>
      <w:pPr>
        <w:numPr>
          <w:ilvl w:val="2"/>
          <w:numId w:val="8"/>
        </w:numPr>
      </w:pPr>
      <w:r>
        <w:rPr/>
        <w:t xml:space="preserve">Dilatation au </w:t>
      </w:r>
      <w:r>
        <w:rPr/>
        <w:t>ballonet</w:t>
      </w:r>
      <w:r>
        <w:rPr/>
        <w:t xml:space="preserve"> ou pose d’une prothèse (</w:t>
      </w:r>
      <w:r>
        <w:rPr>
          <w:i/>
        </w:rPr>
        <w:t xml:space="preserve">ou </w:t>
      </w:r>
      <w:r>
        <w:rPr>
          <w:i/>
        </w:rPr>
        <w:t>stunt</w:t>
      </w:r>
      <w:r>
        <w:rPr>
          <w:i/>
        </w:rPr>
        <w:t xml:space="preserve"> auto-extensif)</w:t>
      </w:r>
    </w:p>
    <w:p>
      <w:pPr>
        <w:ind w:left="360"/>
      </w:pPr>
    </w:p>
    <w:p>
      <w:pPr>
        <w:ind w:left="360"/>
      </w:pPr>
      <w:r>
        <w:rPr/>
      </w:r>
    </w:p>
    <w:p>
      <w:pPr>
        <w:pStyle w:val="Heading2"/>
      </w:pPr>
      <w:r>
        <w:rPr/>
        <w:t>ULCERE HEMORRAGIQUE</w:t>
      </w:r>
    </w:p>
    <w:p>
      <w:pPr>
        <w:pStyle w:val="Heading3"/>
      </w:pPr>
      <w:r>
        <w:rPr/>
        <w:t>EPIDEMIOLOGIE</w:t>
      </w:r>
    </w:p>
    <w:p>
      <w:pPr>
        <w:numPr>
          <w:ilvl w:val="0"/>
          <w:numId w:val="9"/>
        </w:numPr>
      </w:pPr>
      <w:r>
        <w:rPr/>
        <w:t>50% des HDH (origine en amont de l’angle de Treitz)</w:t>
      </w:r>
    </w:p>
    <w:p>
      <w:pPr>
        <w:numPr>
          <w:ilvl w:val="0"/>
          <w:numId w:val="9"/>
        </w:numPr>
      </w:pPr>
      <w:r>
        <w:rPr/>
        <w:t>2% des ulcères se compliquent d’hémorragie digestive</w:t>
      </w:r>
    </w:p>
    <w:p>
      <w:pPr>
        <w:numPr>
          <w:ilvl w:val="0"/>
          <w:numId w:val="9"/>
        </w:numPr>
      </w:pPr>
      <w:r>
        <w:rPr/>
        <w:t>Récidive hémorragique : 20%</w:t>
      </w:r>
    </w:p>
    <w:p>
      <w:pPr>
        <w:numPr>
          <w:ilvl w:val="0"/>
          <w:numId w:val="9"/>
        </w:numPr>
      </w:pPr>
      <w:r>
        <w:rPr/>
        <w:t>Mortalité : 3 à 15 %</w:t>
      </w:r>
    </w:p>
    <w:p>
      <w:pPr>
        <w:numPr>
          <w:ilvl w:val="0"/>
          <w:numId w:val="9"/>
        </w:numPr>
      </w:pPr>
      <w:r>
        <w:rPr/>
        <w:t xml:space="preserve">L’hémorragie peut être due à </w:t>
      </w:r>
    </w:p>
    <w:p>
      <w:pPr>
        <w:numPr>
          <w:ilvl w:val="1"/>
          <w:numId w:val="9"/>
        </w:numPr>
      </w:pPr>
      <w:r>
        <w:rPr/>
        <w:t>Une érosion capillaire compliquant une gastrite ou une duodénite péri-ulcéreuse</w:t>
      </w:r>
    </w:p>
    <w:p>
      <w:pPr>
        <w:numPr>
          <w:ilvl w:val="1"/>
          <w:numId w:val="9"/>
        </w:numPr>
      </w:pPr>
      <w:r>
        <w:rPr/>
        <w:t>Erosion d’un vaisseau de gros calibre le plus souvent la gastro-</w:t>
      </w:r>
      <w:r>
        <w:rPr/>
        <w:t>duodénale (</w:t>
      </w:r>
      <w:r>
        <w:rPr>
          <w:i/>
        </w:rPr>
        <w:t>en arrière du bulbe duodénal)</w:t>
      </w:r>
      <w:r>
        <w:rPr/>
        <w:t xml:space="preserve"> ou la gastrique gauche (</w:t>
      </w:r>
      <w:r>
        <w:rPr>
          <w:i/>
        </w:rPr>
        <w:t xml:space="preserve">artère pylorique) </w:t>
      </w:r>
      <w:r>
        <w:rPr/>
        <w:t>pour les ulcères de la petite courbure</w:t>
      </w:r>
    </w:p>
    <w:p>
      <w:pPr/>
    </w:p>
    <w:p>
      <w:pPr>
        <w:pStyle w:val="Heading3"/>
      </w:pPr>
      <w:r>
        <w:rPr/>
        <w:t>CLINIQUE</w:t>
      </w:r>
    </w:p>
    <w:p>
      <w:pPr>
        <w:numPr>
          <w:ilvl w:val="0"/>
          <w:numId w:val="10"/>
        </w:numPr>
      </w:pPr>
      <w:r>
        <w:rPr>
          <w:b/>
        </w:rPr>
        <w:t>Interrogatoire</w:t>
      </w:r>
    </w:p>
    <w:p>
      <w:pPr>
        <w:numPr>
          <w:ilvl w:val="1"/>
          <w:numId w:val="10"/>
        </w:numPr>
      </w:pPr>
      <w:r>
        <w:rPr/>
        <w:t>Ulcère connu, anamnèse évocatrice, notion de prise médicamenteuse comme AINS (aspirine), corticoïdes et anticoagulants</w:t>
      </w:r>
    </w:p>
    <w:p>
      <w:pPr>
        <w:numPr>
          <w:ilvl w:val="0"/>
          <w:numId w:val="10"/>
        </w:numPr>
      </w:pPr>
      <w:r>
        <w:rPr>
          <w:b/>
        </w:rPr>
        <w:t>Signes fonctionnels</w:t>
      </w:r>
    </w:p>
    <w:p>
      <w:pPr>
        <w:numPr>
          <w:ilvl w:val="1"/>
          <w:numId w:val="10"/>
        </w:numPr>
      </w:pPr>
      <w:r>
        <w:rPr/>
        <w:t>Hématémèse</w:t>
      </w:r>
    </w:p>
    <w:p>
      <w:pPr>
        <w:numPr>
          <w:ilvl w:val="1"/>
          <w:numId w:val="10"/>
        </w:numPr>
      </w:pPr>
      <w:r>
        <w:rPr/>
        <w:t>Méléna parfois associé ou isolé</w:t>
      </w:r>
    </w:p>
    <w:p>
      <w:pPr>
        <w:numPr>
          <w:ilvl w:val="0"/>
          <w:numId w:val="10"/>
        </w:numPr>
      </w:pPr>
      <w:r>
        <w:rPr>
          <w:b/>
        </w:rPr>
        <w:t>Signes généraux</w:t>
      </w:r>
    </w:p>
    <w:p>
      <w:pPr>
        <w:numPr>
          <w:ilvl w:val="1"/>
          <w:numId w:val="10"/>
        </w:numPr>
      </w:pPr>
      <w:r>
        <w:rPr/>
        <w:t>Chercher les signes de choc (</w:t>
      </w:r>
      <w:r>
        <w:rPr>
          <w:i/>
        </w:rPr>
        <w:t xml:space="preserve">hypovolémique : pâleur </w:t>
      </w:r>
      <w:r>
        <w:rPr>
          <w:i/>
        </w:rPr>
        <w:t>cutanéo</w:t>
      </w:r>
      <w:r>
        <w:rPr>
          <w:i/>
        </w:rPr>
        <w:t>-conjonctivale, tachycardie, hypotension artérielle, augmentation de la FR)</w:t>
      </w:r>
    </w:p>
    <w:p>
      <w:pPr>
        <w:numPr>
          <w:ilvl w:val="0"/>
          <w:numId w:val="10"/>
        </w:numPr>
      </w:pPr>
      <w:r>
        <w:rPr>
          <w:b/>
        </w:rPr>
        <w:t>Signes physiques</w:t>
      </w:r>
    </w:p>
    <w:p>
      <w:pPr>
        <w:numPr>
          <w:ilvl w:val="1"/>
          <w:numId w:val="10"/>
        </w:numPr>
      </w:pPr>
      <w:r>
        <w:rPr/>
        <w:t>Sensibilité épigastrique sans défense ni contracture</w:t>
      </w:r>
    </w:p>
    <w:p>
      <w:pPr>
        <w:numPr>
          <w:ilvl w:val="1"/>
          <w:numId w:val="10"/>
        </w:numPr>
      </w:pPr>
      <w:r>
        <w:rPr/>
        <w:t>TR -&gt; hémorragie digestive</w:t>
      </w:r>
    </w:p>
    <w:p>
      <w:pPr>
        <w:numPr>
          <w:ilvl w:val="1"/>
          <w:numId w:val="10"/>
        </w:numPr>
      </w:pPr>
      <w:r>
        <w:rPr>
          <w:b/>
        </w:rPr>
        <w:t>Signes négatifs orientant vers l’origine ulcéreuse : pas de signes de cirrhose ni de masse abdominale palpable</w:t>
      </w:r>
    </w:p>
    <w:p>
      <w:pPr>
        <w:ind w:left="360"/>
      </w:pPr>
    </w:p>
    <w:p>
      <w:pPr>
        <w:pStyle w:val="Heading3"/>
      </w:pPr>
      <w:r>
        <w:rPr/>
        <w:t>CONDUITE A TENIR</w:t>
      </w:r>
    </w:p>
    <w:p>
      <w:pPr>
        <w:numPr>
          <w:ilvl w:val="0"/>
          <w:numId w:val="11"/>
        </w:numPr>
      </w:pPr>
      <w:r>
        <w:rPr/>
        <w:t>Bilan en urgence : groupe, rhésus, ionogramme, bilan hépatique, NFS plaquettes</w:t>
      </w:r>
    </w:p>
    <w:p>
      <w:pPr>
        <w:numPr>
          <w:ilvl w:val="0"/>
          <w:numId w:val="11"/>
        </w:numPr>
      </w:pPr>
      <w:r>
        <w:rPr/>
        <w:t>SNG en aspiration + lavage au sérum froid</w:t>
      </w:r>
    </w:p>
    <w:p>
      <w:pPr>
        <w:numPr>
          <w:ilvl w:val="0"/>
          <w:numId w:val="11"/>
        </w:numPr>
      </w:pPr>
      <w:r>
        <w:rPr/>
        <w:t>Surveillance en réanimation, prévenir le Chirurgien</w:t>
      </w:r>
    </w:p>
    <w:p>
      <w:pPr>
        <w:numPr>
          <w:ilvl w:val="0"/>
          <w:numId w:val="11"/>
        </w:numPr>
      </w:pPr>
      <w:r>
        <w:rPr/>
        <w:t xml:space="preserve">Réanimation : remplissage vasculaire, transfusions, amines </w:t>
      </w:r>
      <w:r>
        <w:rPr/>
        <w:t>vaso-pressives</w:t>
      </w:r>
    </w:p>
    <w:p>
      <w:pPr>
        <w:numPr>
          <w:ilvl w:val="0"/>
          <w:numId w:val="11"/>
        </w:numPr>
      </w:pPr>
      <w:r>
        <w:rPr>
          <w:b/>
        </w:rPr>
        <w:t xml:space="preserve">Fibroscopie </w:t>
      </w:r>
      <w:r>
        <w:rPr>
          <w:b/>
        </w:rPr>
        <w:t>oeso</w:t>
      </w:r>
      <w:r>
        <w:rPr>
          <w:b/>
        </w:rPr>
        <w:t xml:space="preserve">-gastro-duodénale </w:t>
      </w:r>
      <w:r>
        <w:rPr/>
        <w:t>avec biopsie si ulcère gastrique</w:t>
      </w:r>
    </w:p>
    <w:p>
      <w:pPr>
        <w:numPr>
          <w:ilvl w:val="1"/>
          <w:numId w:val="11"/>
        </w:numPr>
      </w:pPr>
      <w:r>
        <w:rPr/>
        <w:t>Réalisée dès que l’état hémodynamique le permet</w:t>
      </w:r>
    </w:p>
    <w:p>
      <w:pPr>
        <w:numPr>
          <w:ilvl w:val="1"/>
          <w:numId w:val="11"/>
        </w:numPr>
      </w:pPr>
      <w:r>
        <w:rPr/>
        <w:t>Confirme le diagnostic, localise l’hémorragie</w:t>
      </w:r>
    </w:p>
    <w:p>
      <w:pPr>
        <w:numPr>
          <w:ilvl w:val="1"/>
          <w:numId w:val="11"/>
        </w:numPr>
      </w:pPr>
      <w:r>
        <w:rPr/>
        <w:t>Permet un geste d’hémostase par</w:t>
      </w:r>
    </w:p>
    <w:p>
      <w:pPr>
        <w:numPr>
          <w:ilvl w:val="2"/>
          <w:numId w:val="11"/>
        </w:numPr>
      </w:pPr>
      <w:r>
        <w:rPr/>
        <w:t>Injection d’un agent vasoconstricteur (adrénaline*)</w:t>
      </w:r>
    </w:p>
    <w:p>
      <w:pPr>
        <w:numPr>
          <w:ilvl w:val="2"/>
          <w:numId w:val="11"/>
        </w:numPr>
      </w:pPr>
      <w:r>
        <w:rPr/>
        <w:t>Électrocoagulation, pose d’un clip hémostatique</w:t>
      </w:r>
    </w:p>
    <w:p>
      <w:pPr/>
    </w:p>
    <w:p>
      <w:pPr>
        <w:pStyle w:val="Heading3"/>
      </w:pPr>
      <w:r>
        <w:rPr/>
        <w:t>TRAITEMENT</w:t>
      </w:r>
    </w:p>
    <w:p>
      <w:pPr>
        <w:numPr>
          <w:ilvl w:val="0"/>
          <w:numId w:val="12"/>
        </w:numPr>
      </w:pPr>
      <w:r>
        <w:rPr>
          <w:b/>
        </w:rPr>
        <w:t>Médicamenteux</w:t>
      </w:r>
    </w:p>
    <w:p>
      <w:pPr>
        <w:numPr>
          <w:ilvl w:val="1"/>
          <w:numId w:val="12"/>
        </w:numPr>
      </w:pPr>
      <w:r>
        <w:rPr/>
        <w:t>IPP oméprazole IV et les 2 ATB</w:t>
      </w:r>
    </w:p>
    <w:p>
      <w:pPr>
        <w:numPr>
          <w:ilvl w:val="1"/>
          <w:numId w:val="12"/>
        </w:numPr>
      </w:pPr>
      <w:r>
        <w:rPr/>
        <w:t>Sclérose endoscopique (</w:t>
      </w:r>
      <w:r>
        <w:rPr/>
        <w:t>Aétoxiscisclérol</w:t>
      </w:r>
      <w:r>
        <w:rPr/>
        <w:t>, clip, électrocoagulation)</w:t>
      </w:r>
    </w:p>
    <w:p>
      <w:pPr>
        <w:numPr>
          <w:ilvl w:val="1"/>
          <w:numId w:val="12"/>
        </w:numPr>
      </w:pPr>
      <w:r>
        <w:rPr/>
        <w:t>En cas d’échec : 2ème tentative endoscopique ou chirurgie</w:t>
      </w:r>
    </w:p>
    <w:p>
      <w:pPr>
        <w:numPr>
          <w:ilvl w:val="0"/>
          <w:numId w:val="12"/>
        </w:numPr>
      </w:pPr>
      <w:r>
        <w:rPr>
          <w:b/>
        </w:rPr>
        <w:t xml:space="preserve">Chirurgie </w:t>
      </w:r>
    </w:p>
    <w:p>
      <w:pPr>
        <w:numPr>
          <w:ilvl w:val="1"/>
          <w:numId w:val="12"/>
        </w:numPr>
      </w:pPr>
      <w:r>
        <w:rPr/>
        <w:t>Indiquée en cas d’échec de l’endoscopie ou d’hémorragie cataclysmique non corrigée par le remplissage vasculaire</w:t>
      </w:r>
      <w:r>
        <w:rPr/>
        <w:br/>
      </w:r>
    </w:p>
    <w:p>
      <w:pPr>
        <w:numPr>
          <w:ilvl w:val="1"/>
          <w:numId w:val="12"/>
        </w:numPr>
      </w:pPr>
      <w:r>
        <w:rPr/>
        <w:t>ATBprophylaxie</w:t>
      </w:r>
      <w:r>
        <w:rPr/>
        <w:t xml:space="preserve"> per opératoire</w:t>
      </w:r>
    </w:p>
    <w:p>
      <w:pPr>
        <w:numPr>
          <w:ilvl w:val="1"/>
          <w:numId w:val="12"/>
        </w:numPr>
      </w:pPr>
      <w:r>
        <w:rPr/>
        <w:t>Geste d’hémostase :</w:t>
      </w:r>
    </w:p>
    <w:p>
      <w:pPr>
        <w:numPr>
          <w:ilvl w:val="2"/>
          <w:numId w:val="12"/>
        </w:numPr>
      </w:pPr>
      <w:r>
        <w:rPr/>
        <w:t>UG : exérèse de l’ulcère puis suture + anapath</w:t>
      </w:r>
    </w:p>
    <w:p>
      <w:pPr>
        <w:numPr>
          <w:ilvl w:val="2"/>
          <w:numId w:val="12"/>
        </w:numPr>
      </w:pPr>
      <w:r>
        <w:rPr/>
        <w:t xml:space="preserve">UD : suture de l’ulcère par </w:t>
      </w:r>
      <w:r>
        <w:rPr/>
        <w:t>duodénotomie</w:t>
      </w:r>
    </w:p>
    <w:p>
      <w:pPr>
        <w:numPr>
          <w:ilvl w:val="0"/>
          <w:numId w:val="12"/>
        </w:numPr>
      </w:pPr>
      <w:r>
        <w:rPr>
          <w:b/>
        </w:rPr>
        <w:t>Traitement de la maladie ulcéreuse parfois associée :</w:t>
      </w:r>
    </w:p>
    <w:p>
      <w:pPr>
        <w:numPr>
          <w:ilvl w:val="1"/>
          <w:numId w:val="12"/>
        </w:numPr>
      </w:pPr>
      <w:r>
        <w:rPr/>
        <w:t>Médical en 1</w:t>
      </w:r>
      <w:r>
        <w:rPr/>
        <w:t xml:space="preserve">ère </w:t>
      </w:r>
      <w:r>
        <w:rPr/>
        <w:t>intention</w:t>
      </w:r>
    </w:p>
    <w:p>
      <w:pPr>
        <w:numPr>
          <w:ilvl w:val="1"/>
          <w:numId w:val="12"/>
        </w:numPr>
      </w:pPr>
      <w:r>
        <w:rPr/>
        <w:t>Chirurgical</w:t>
      </w:r>
      <w:r>
        <w:rPr/>
        <w:br/>
      </w:r>
    </w:p>
    <w:p>
      <w:pPr>
        <w:numPr>
          <w:ilvl w:val="2"/>
          <w:numId w:val="12"/>
        </w:numPr>
      </w:pPr>
      <w:r>
        <w:rPr/>
        <w:t xml:space="preserve">UG -&gt; résection gastrique : vagotomie tronculaire + </w:t>
      </w:r>
      <w:r>
        <w:rPr/>
        <w:t>antrectomie</w:t>
      </w:r>
      <w:r>
        <w:rPr/>
        <w:t xml:space="preserve"> (Péan ou </w:t>
      </w:r>
      <w:r>
        <w:rPr/>
        <w:t>Finsterer</w:t>
      </w:r>
      <w:r>
        <w:rPr/>
        <w:t>) ou gastrectomie de 2/3</w:t>
      </w:r>
    </w:p>
    <w:p>
      <w:pPr>
        <w:numPr>
          <w:ilvl w:val="2"/>
          <w:numId w:val="12"/>
        </w:numPr>
      </w:pPr>
      <w:r>
        <w:rPr/>
        <w:t xml:space="preserve">UD -&gt; vagotomie tronculaire + </w:t>
      </w:r>
      <w:r>
        <w:rPr/>
        <w:t>antrectomie</w:t>
      </w:r>
      <w:r>
        <w:rPr/>
        <w:t xml:space="preserve"> ou vagotomie tronculaire + </w:t>
      </w:r>
      <w:r>
        <w:rPr/>
        <w:t>pyloroplastie</w:t>
      </w:r>
      <w:r>
        <w:rPr/>
        <w:t>(</w:t>
      </w:r>
      <w:r>
        <w:rPr>
          <w:i/>
        </w:rPr>
        <w:t xml:space="preserve">on </w:t>
      </w:r>
      <w:r>
        <w:rPr>
          <w:i/>
        </w:rPr>
        <w:t>aggrandit</w:t>
      </w:r>
      <w:r>
        <w:rPr>
          <w:i/>
        </w:rPr>
        <w:t xml:space="preserve"> le diamètre transversal du pylore)</w:t>
      </w:r>
    </w:p>
    <w:p>
      <w:pPr>
        <w:ind w:left="360"/>
      </w:pPr>
    </w:p>
    <w:p>
      <w:pPr>
        <w:ind w:left="360"/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