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ICTERES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Définir un ictère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Expliquer la physiopathologie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Poser le diagnostic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 xml:space="preserve">Mener la démarche diagnostique 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Enumérer les étiologies</w:t>
      </w:r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pStyle w:val="Heading3"/>
      </w:pPr>
      <w:r>
        <w:rPr>
          <w:rFonts w:ascii="Times New Roman" w:hAnsi="Times New Roman"/>
        </w:rPr>
        <w:t>Définition :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Coloration jaune de la peau et de la muqueuse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 xml:space="preserve">Associé à une augmentation de la bilirubinémie : </w:t>
      </w:r>
      <w:r>
        <w:rPr>
          <w:rFonts w:ascii="Times New Roman" w:hAnsi="Times New Roman"/>
          <w:i/>
        </w:rPr>
        <w:t>il n’y a pas d’ictère sans augmentation de la bilirubinémie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Augmentation pouvant porter sur :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>La bilirubinémie libre</w:t>
      </w:r>
    </w:p>
    <w:p>
      <w:pPr>
        <w:numPr>
          <w:ilvl w:val="2"/>
          <w:numId w:val="10"/>
        </w:numPr>
      </w:pPr>
      <w:r>
        <w:rPr>
          <w:rFonts w:ascii="Times New Roman" w:hAnsi="Times New Roman"/>
          <w:b/>
        </w:rPr>
        <w:t>Ou la bilirubinémie conjuguée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Bilirubinémie totale normale : 18µmol/l</w:t>
      </w:r>
    </w:p>
    <w:p>
      <w:pPr>
        <w:numPr>
          <w:ilvl w:val="2"/>
          <w:numId w:val="10"/>
        </w:numPr>
      </w:pPr>
      <w:r>
        <w:rPr>
          <w:rFonts w:ascii="Times New Roman" w:hAnsi="Times New Roman"/>
        </w:rPr>
        <w:t xml:space="preserve">Essentiellement constitué de bilirubine libre dans le sang. </w:t>
      </w:r>
      <w:r>
        <w:rPr>
          <w:rFonts w:ascii="Times New Roman" w:hAnsi="Times New Roman"/>
          <w:i/>
        </w:rPr>
        <w:t xml:space="preserve">Normalement : pas de </w:t>
      </w:r>
      <w:r>
        <w:rPr>
          <w:rFonts w:ascii="Times New Roman" w:hAnsi="Times New Roman"/>
          <w:i/>
        </w:rPr>
        <w:t>bilirubine conjuguée</w:t>
      </w:r>
      <w:r>
        <w:rPr>
          <w:rFonts w:ascii="Times New Roman" w:hAnsi="Times New Roman"/>
          <w:i/>
        </w:rPr>
        <w:t xml:space="preserve"> dans le sang</w:t>
      </w:r>
    </w:p>
    <w:p>
      <w:pPr>
        <w:numPr>
          <w:ilvl w:val="1"/>
          <w:numId w:val="10"/>
        </w:numPr>
      </w:pPr>
      <w:r>
        <w:rPr>
          <w:rFonts w:ascii="Times New Roman" w:hAnsi="Times New Roman"/>
          <w:b/>
        </w:rPr>
        <w:t>Ictère (</w:t>
      </w:r>
      <w:r>
        <w:rPr>
          <w:rFonts w:ascii="Times New Roman" w:hAnsi="Times New Roman"/>
          <w:b/>
          <w:i/>
        </w:rPr>
        <w:t xml:space="preserve">visible) </w:t>
      </w:r>
      <w:r>
        <w:rPr>
          <w:rFonts w:ascii="Times New Roman" w:hAnsi="Times New Roman"/>
          <w:i/>
        </w:rPr>
        <w:t xml:space="preserve">= </w:t>
      </w:r>
      <w:r>
        <w:rPr>
          <w:rFonts w:ascii="Times New Roman" w:hAnsi="Times New Roman"/>
          <w:b/>
        </w:rPr>
        <w:t>Bilirubinémie totale &gt; 50 µmol/l</w:t>
      </w:r>
    </w:p>
    <w:p>
      <w:pPr>
        <w:numPr>
          <w:ilvl w:val="1"/>
          <w:numId w:val="10"/>
        </w:numPr>
      </w:pPr>
      <w:r>
        <w:rPr>
          <w:rFonts w:ascii="Times New Roman" w:hAnsi="Times New Roman"/>
        </w:rPr>
        <w:t>Subictère</w:t>
      </w:r>
      <w:r>
        <w:rPr>
          <w:rFonts w:ascii="Times New Roman" w:hAnsi="Times New Roman"/>
        </w:rPr>
        <w:t xml:space="preserve"> : bilirubinémie : 25-50µmol/l </w:t>
      </w:r>
    </w:p>
    <w:p>
      <w:pPr/>
    </w:p>
    <w:p>
      <w:pPr>
        <w:pStyle w:val="Heading3"/>
      </w:pPr>
      <w:r>
        <w:rPr>
          <w:rFonts w:ascii="Times New Roman" w:hAnsi="Times New Roman"/>
        </w:rPr>
        <w:t>Intérêts :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>Démarche diagnostique doit être rigoureuse à cause des étiologies multiples</w:t>
      </w:r>
    </w:p>
    <w:p>
      <w:pPr>
        <w:pStyle w:val="Heading3"/>
      </w:pPr>
      <w:r>
        <w:rPr>
          <w:rFonts w:ascii="Times New Roman" w:hAnsi="Times New Roman"/>
        </w:rPr>
        <w:t>RAPPELS : métabolisme de la bilirubine</w:t>
      </w:r>
    </w:p>
    <w:p>
      <w:pPr>
        <w:numPr>
          <w:ilvl w:val="0"/>
          <w:numId w:val="12"/>
        </w:numPr>
      </w:pPr>
      <w:r>
        <w:rPr>
          <w:rFonts w:ascii="Times New Roman" w:hAnsi="Times New Roman"/>
        </w:rPr>
        <w:t>Le métabolisme de la bilirubine passe par plusieurs étapes :</w:t>
      </w:r>
    </w:p>
    <w:p>
      <w:pPr>
        <w:pStyle w:val="Heading4"/>
        <w:numPr>
          <w:ilvl w:val="0"/>
          <w:numId w:val="59"/>
        </w:numPr>
      </w:pPr>
      <w:r>
        <w:rPr>
          <w:rFonts w:ascii="Times New Roman" w:hAnsi="Times New Roman"/>
        </w:rPr>
        <w:t>Formation de la bilirubine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>Bilirubine : produit de dégradation de l’hème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>Origine de l’hème :</w:t>
      </w:r>
    </w:p>
    <w:p>
      <w:pPr>
        <w:numPr>
          <w:ilvl w:val="3"/>
          <w:numId w:val="12"/>
        </w:numPr>
      </w:pPr>
      <w:r>
        <w:rPr>
          <w:rFonts w:ascii="Times New Roman" w:hAnsi="Times New Roman"/>
        </w:rPr>
        <w:t>80-85% : catabolisme des globules rouges (</w:t>
      </w:r>
      <w:r>
        <w:rPr>
          <w:rFonts w:ascii="Times New Roman" w:hAnsi="Times New Roman"/>
          <w:i/>
        </w:rPr>
        <w:t>hémoglobine dans le sang : transformé par les macrophages en bilirubine) (dégradation au niveau de la rate)</w:t>
      </w:r>
    </w:p>
    <w:p>
      <w:pPr>
        <w:numPr>
          <w:ilvl w:val="3"/>
          <w:numId w:val="12"/>
        </w:numPr>
      </w:pPr>
      <w:r>
        <w:rPr>
          <w:rFonts w:ascii="Times New Roman" w:hAnsi="Times New Roman"/>
        </w:rPr>
        <w:t xml:space="preserve">10-15% des cas : </w:t>
      </w:r>
    </w:p>
    <w:p>
      <w:pPr>
        <w:numPr>
          <w:ilvl w:val="4"/>
          <w:numId w:val="12"/>
        </w:numPr>
      </w:pPr>
      <w:r>
        <w:rPr>
          <w:rFonts w:ascii="Times New Roman" w:hAnsi="Times New Roman"/>
        </w:rPr>
        <w:t>Catabolisme</w:t>
      </w:r>
      <w:r>
        <w:rPr>
          <w:rFonts w:ascii="Times New Roman" w:hAnsi="Times New Roman"/>
        </w:rPr>
        <w:t xml:space="preserve"> de l’hème hépatique</w:t>
      </w:r>
    </w:p>
    <w:p>
      <w:pPr>
        <w:numPr>
          <w:ilvl w:val="4"/>
          <w:numId w:val="12"/>
        </w:numPr>
      </w:pPr>
      <w:r>
        <w:rPr>
          <w:rFonts w:ascii="Times New Roman" w:hAnsi="Times New Roman"/>
        </w:rPr>
        <w:t>Catabolisme des précurseurs des hématies</w:t>
      </w:r>
    </w:p>
    <w:p>
      <w:pPr>
        <w:pStyle w:val="Heading4"/>
        <w:numPr>
          <w:ilvl w:val="0"/>
          <w:numId w:val="59"/>
        </w:numPr>
      </w:pPr>
      <w:r>
        <w:rPr>
          <w:rFonts w:ascii="Times New Roman" w:hAnsi="Times New Roman"/>
        </w:rPr>
        <w:t>Circulation de la bilirubine (</w:t>
      </w:r>
      <w:r>
        <w:rPr>
          <w:rFonts w:ascii="Times New Roman" w:hAnsi="Times New Roman"/>
          <w:i/>
        </w:rPr>
        <w:t>dans le sang)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 xml:space="preserve">Dans le sang, la bilirubine est transportée vers les hépatocytes </w:t>
      </w:r>
      <w:r>
        <w:rPr>
          <w:rFonts w:ascii="Times New Roman" w:hAnsi="Times New Roman"/>
          <w:b/>
        </w:rPr>
        <w:t>toujours attachée(</w:t>
      </w:r>
      <w:r>
        <w:rPr>
          <w:rFonts w:ascii="Times New Roman" w:hAnsi="Times New Roman"/>
          <w:b/>
          <w:i/>
        </w:rPr>
        <w:t>associée)</w:t>
      </w:r>
      <w:r>
        <w:rPr>
          <w:rFonts w:ascii="Times New Roman" w:hAnsi="Times New Roman"/>
          <w:b/>
        </w:rPr>
        <w:t xml:space="preserve"> à l’albumine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couple bilirubine-albumine) = bilirubine libre, non conjuguée</w:t>
      </w:r>
    </w:p>
    <w:p>
      <w:pPr>
        <w:pStyle w:val="Heading4"/>
        <w:numPr>
          <w:ilvl w:val="0"/>
          <w:numId w:val="59"/>
        </w:numPr>
      </w:pPr>
      <w:r>
        <w:rPr>
          <w:rFonts w:ascii="Times New Roman" w:hAnsi="Times New Roman"/>
        </w:rPr>
        <w:t>Captation et conjugaison de la bilirubine dans le foie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 xml:space="preserve">Dissociation de la bilirubine avec l’albumine 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 xml:space="preserve">Captation hépatocytaire : la bilirubine va entrer dans les hépatocytes par simple </w:t>
      </w:r>
      <w:r>
        <w:rPr>
          <w:rFonts w:ascii="Times New Roman" w:hAnsi="Times New Roman"/>
          <w:b/>
        </w:rPr>
        <w:t>diffusion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 xml:space="preserve">Dans les hépatocytes : nouveau couple : </w:t>
      </w:r>
      <w:r>
        <w:rPr>
          <w:rFonts w:ascii="Times New Roman" w:hAnsi="Times New Roman"/>
          <w:b/>
        </w:rPr>
        <w:t>bilirubine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+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ligandine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 xml:space="preserve">Le couple B+L subit l’action de la </w:t>
      </w:r>
      <w:r>
        <w:rPr>
          <w:rFonts w:ascii="Times New Roman" w:hAnsi="Times New Roman"/>
        </w:rPr>
        <w:t>glucuronyl</w:t>
      </w:r>
      <w:r>
        <w:rPr>
          <w:rFonts w:ascii="Times New Roman" w:hAnsi="Times New Roman"/>
        </w:rPr>
        <w:t xml:space="preserve">-transférase = </w:t>
      </w:r>
      <w:r>
        <w:rPr>
          <w:rFonts w:ascii="Times New Roman" w:hAnsi="Times New Roman"/>
          <w:b/>
        </w:rPr>
        <w:t xml:space="preserve">phase de conjugaison : </w:t>
      </w:r>
      <w:r>
        <w:rPr>
          <w:rFonts w:ascii="Times New Roman" w:hAnsi="Times New Roman"/>
          <w:b/>
        </w:rPr>
        <w:t>glucuro</w:t>
      </w:r>
      <w:r>
        <w:rPr>
          <w:rFonts w:ascii="Times New Roman" w:hAnsi="Times New Roman"/>
          <w:b/>
        </w:rPr>
        <w:t>-conjugaison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 xml:space="preserve">D’où, la bilirubine devient </w:t>
      </w:r>
      <w:r>
        <w:rPr>
          <w:rFonts w:ascii="Times New Roman" w:hAnsi="Times New Roman"/>
          <w:b/>
        </w:rPr>
        <w:t>conjuguée : = hydrosoluble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>Le couple B.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conjuguée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 est transportée vers le pôle canaliculaire des hépatocytes, et on passe à la 4ème phase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59"/>
        </w:numPr>
      </w:pPr>
      <w:r>
        <w:rPr>
          <w:rFonts w:ascii="Times New Roman" w:hAnsi="Times New Roman"/>
        </w:rPr>
        <w:t>Excrétion dans les canalicules biliaires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 xml:space="preserve">La bilirubine conjuguée se sépare de la </w:t>
      </w:r>
      <w:r>
        <w:rPr>
          <w:rFonts w:ascii="Times New Roman" w:hAnsi="Times New Roman"/>
        </w:rPr>
        <w:t>ligandine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>cette séparation se déroule encore dans l’hépatocyte)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 xml:space="preserve">Elle sera transportée à travers la membrane hépatocytaire sous l’action d’un transporteur : </w:t>
      </w:r>
      <w:r>
        <w:rPr>
          <w:rFonts w:ascii="Times New Roman" w:hAnsi="Times New Roman"/>
          <w:b/>
        </w:rPr>
        <w:t>ABCC2 (=MRP2)</w:t>
      </w:r>
    </w:p>
    <w:p>
      <w:pPr>
        <w:numPr>
          <w:ilvl w:val="3"/>
          <w:numId w:val="12"/>
        </w:numPr>
      </w:pPr>
      <w:r>
        <w:rPr>
          <w:rFonts w:ascii="Times New Roman" w:hAnsi="Times New Roman"/>
        </w:rPr>
        <w:t xml:space="preserve">Ce transporteur est un transporteur commun d’un colorant appelé </w:t>
      </w:r>
      <w:r>
        <w:rPr>
          <w:rFonts w:ascii="Times New Roman" w:hAnsi="Times New Roman"/>
          <w:b/>
        </w:rPr>
        <w:t>BSP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>La bilirubine conjuguée pourrait être :</w:t>
      </w:r>
    </w:p>
    <w:p>
      <w:pPr>
        <w:numPr>
          <w:ilvl w:val="3"/>
          <w:numId w:val="12"/>
        </w:numPr>
      </w:pPr>
      <w:r>
        <w:rPr>
          <w:rFonts w:ascii="Times New Roman" w:hAnsi="Times New Roman"/>
        </w:rPr>
        <w:t>Secrétée dans les sinusoïdes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dans le sang)</w:t>
      </w:r>
      <w:r>
        <w:rPr>
          <w:rFonts w:ascii="Times New Roman" w:hAnsi="Times New Roman"/>
        </w:rPr>
        <w:t xml:space="preserve"> sous l’action du transporteur </w:t>
      </w:r>
      <w:r>
        <w:rPr>
          <w:rFonts w:ascii="Times New Roman" w:hAnsi="Times New Roman"/>
          <w:b/>
        </w:rPr>
        <w:t>ABCC3</w:t>
      </w:r>
      <w:r>
        <w:rPr>
          <w:rFonts w:ascii="Times New Roman" w:hAnsi="Times New Roman"/>
        </w:rPr>
        <w:t xml:space="preserve">, mais cette partie sera captée à nouveau dans les hépatocytes sous l’action d’un autre transporteur : </w:t>
      </w:r>
      <w:r>
        <w:rPr>
          <w:rFonts w:ascii="Times New Roman" w:hAnsi="Times New Roman"/>
          <w:b/>
        </w:rPr>
        <w:t>OATP1</w:t>
      </w:r>
    </w:p>
    <w:p>
      <w:pPr>
        <w:numPr>
          <w:ilvl w:val="3"/>
          <w:numId w:val="12"/>
        </w:numPr>
      </w:pPr>
      <w:r>
        <w:rPr>
          <w:rFonts w:ascii="Times New Roman" w:hAnsi="Times New Roman"/>
        </w:rPr>
        <w:t xml:space="preserve">Excrétée dans les canalicules biliaires puis 5ème étape : élimination intestinale 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59"/>
        </w:numPr>
      </w:pPr>
      <w:r>
        <w:rPr>
          <w:rFonts w:ascii="Times New Roman" w:hAnsi="Times New Roman"/>
        </w:rPr>
        <w:t>Elimination intestinale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 xml:space="preserve">La bilirubine conjuguée se trouvant dans l’intestin se transforme en </w:t>
      </w:r>
      <w:r>
        <w:rPr>
          <w:rFonts w:ascii="Times New Roman" w:hAnsi="Times New Roman"/>
          <w:b/>
        </w:rPr>
        <w:t>stercobiline(urobilinogène) (</w:t>
      </w:r>
      <w:r>
        <w:rPr>
          <w:rFonts w:ascii="Times New Roman" w:hAnsi="Times New Roman"/>
        </w:rPr>
        <w:t>responsable de la couleur jaune des selles)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 xml:space="preserve">Une fraction de </w:t>
      </w:r>
      <w:r>
        <w:rPr>
          <w:rFonts w:ascii="Times New Roman" w:hAnsi="Times New Roman"/>
        </w:rPr>
        <w:t>cet urobilinogène</w:t>
      </w:r>
      <w:r>
        <w:rPr>
          <w:rFonts w:ascii="Times New Roman" w:hAnsi="Times New Roman"/>
        </w:rPr>
        <w:t xml:space="preserve"> est absorbée au niveau de l’intestin et se transforme en </w:t>
      </w:r>
      <w:r>
        <w:rPr>
          <w:rFonts w:ascii="Times New Roman" w:hAnsi="Times New Roman"/>
          <w:b/>
        </w:rPr>
        <w:t>urobiline (</w:t>
      </w:r>
      <w:r>
        <w:rPr>
          <w:rFonts w:ascii="Times New Roman" w:hAnsi="Times New Roman"/>
        </w:rPr>
        <w:t>responsable de la couleur un peu jaune des urines)</w:t>
      </w:r>
    </w:p>
    <w:p>
      <w:pPr/>
    </w:p>
    <w:p>
      <w:pPr>
        <w:pStyle w:val="Heading2"/>
      </w:pPr>
      <w:r>
        <w:rPr>
          <w:rFonts w:ascii="Times New Roman" w:hAnsi="Times New Roman"/>
        </w:rPr>
        <w:t>DIAGNOSTIC</w:t>
      </w:r>
    </w:p>
    <w:p>
      <w:pPr>
        <w:pStyle w:val="Heading3"/>
        <w:numPr>
          <w:ilvl w:val="0"/>
          <w:numId w:val="60"/>
        </w:numPr>
      </w:pPr>
      <w:r>
        <w:rPr>
          <w:rFonts w:ascii="Times New Roman" w:hAnsi="Times New Roman"/>
        </w:rPr>
        <w:t>DIAGNOSTIC POSITIF</w:t>
      </w:r>
    </w:p>
    <w:p>
      <w:pPr>
        <w:pStyle w:val="Heading4"/>
        <w:ind w:left="1117"/>
        <w:jc w:val="center"/>
      </w:pPr>
      <w:r>
        <w:rPr>
          <w:rFonts w:ascii="Times New Roman" w:hAnsi="Times New Roman"/>
        </w:rPr>
        <w:t>TYPE DE DESCRIPTION : ICTERE CHOLESTATIQUE</w:t>
      </w:r>
    </w:p>
    <w:p>
      <w:pPr>
        <w:pStyle w:val="Heading5"/>
        <w:numPr>
          <w:ilvl w:val="0"/>
          <w:numId w:val="61"/>
        </w:numPr>
      </w:pPr>
      <w:r>
        <w:rPr>
          <w:rFonts w:ascii="Times New Roman" w:hAnsi="Times New Roman"/>
        </w:rPr>
        <w:t xml:space="preserve">SIGNES </w:t>
      </w:r>
      <w:r>
        <w:rPr>
          <w:rFonts w:ascii="Times New Roman" w:hAnsi="Times New Roman"/>
        </w:rPr>
        <w:t>CLINIQUES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:</w:t>
      </w:r>
    </w:p>
    <w:p>
      <w:pPr>
        <w:numPr>
          <w:ilvl w:val="1"/>
          <w:numId w:val="13"/>
        </w:numPr>
      </w:pPr>
      <w:r>
        <w:rPr>
          <w:rFonts w:ascii="Times New Roman" w:hAnsi="Times New Roman"/>
          <w:b/>
          <w:u w:val="single"/>
        </w:rPr>
        <w:t xml:space="preserve">Coloration jaune de la peau et des muqueuses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des yeux, mais aussi sous la langue)</w:t>
      </w:r>
    </w:p>
    <w:p>
      <w:pPr>
        <w:numPr>
          <w:ilvl w:val="2"/>
          <w:numId w:val="13"/>
        </w:numPr>
      </w:pPr>
      <w:r>
        <w:rPr>
          <w:rFonts w:ascii="Times New Roman" w:hAnsi="Times New Roman"/>
        </w:rPr>
        <w:t>Début : brutal ou progressif</w:t>
      </w:r>
    </w:p>
    <w:p>
      <w:pPr>
        <w:numPr>
          <w:ilvl w:val="2"/>
          <w:numId w:val="13"/>
        </w:numPr>
      </w:pPr>
      <w:r>
        <w:rPr>
          <w:rFonts w:ascii="Times New Roman" w:hAnsi="Times New Roman"/>
        </w:rPr>
        <w:t>Phase pré-ictérique (</w:t>
      </w:r>
      <w:r>
        <w:rPr>
          <w:rFonts w:ascii="Times New Roman" w:hAnsi="Times New Roman"/>
          <w:i/>
        </w:rPr>
        <w:t xml:space="preserve">quelques jours avant) : </w:t>
      </w:r>
      <w:r>
        <w:rPr>
          <w:rFonts w:ascii="Times New Roman" w:hAnsi="Times New Roman"/>
        </w:rPr>
        <w:t xml:space="preserve">rechercher un </w:t>
      </w:r>
      <w:r>
        <w:rPr>
          <w:rFonts w:ascii="Times New Roman" w:hAnsi="Times New Roman"/>
          <w:b/>
        </w:rPr>
        <w:t>syndrome pseudo-grippal</w:t>
      </w:r>
    </w:p>
    <w:p>
      <w:pPr>
        <w:numPr>
          <w:ilvl w:val="1"/>
          <w:numId w:val="13"/>
        </w:numPr>
      </w:pPr>
      <w:r>
        <w:rPr>
          <w:rFonts w:ascii="Times New Roman" w:hAnsi="Times New Roman"/>
          <w:b/>
          <w:u w:val="single"/>
        </w:rPr>
        <w:t xml:space="preserve">Urines foncées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 xml:space="preserve">augmentation excessive de l’urobilinogène) : </w:t>
      </w:r>
      <w:r>
        <w:rPr>
          <w:rFonts w:ascii="Times New Roman" w:hAnsi="Times New Roman"/>
        </w:rPr>
        <w:t>brûnes</w:t>
      </w:r>
      <w:r>
        <w:rPr>
          <w:rFonts w:ascii="Times New Roman" w:hAnsi="Times New Roman"/>
        </w:rPr>
        <w:t>, noirâtres, mousseuses (</w:t>
      </w:r>
      <w:r>
        <w:rPr>
          <w:rFonts w:ascii="Times New Roman" w:hAnsi="Times New Roman"/>
          <w:i/>
        </w:rPr>
        <w:t>comme de la bière)</w:t>
      </w:r>
    </w:p>
    <w:p>
      <w:pPr>
        <w:numPr>
          <w:ilvl w:val="1"/>
          <w:numId w:val="13"/>
        </w:numPr>
      </w:pPr>
      <w:r>
        <w:rPr>
          <w:rFonts w:ascii="Times New Roman" w:hAnsi="Times New Roman"/>
          <w:b/>
          <w:u w:val="single"/>
        </w:rPr>
        <w:t xml:space="preserve">Selles décolorées </w:t>
      </w:r>
      <w:r>
        <w:rPr>
          <w:rFonts w:ascii="Times New Roman" w:hAnsi="Times New Roman"/>
        </w:rPr>
        <w:t xml:space="preserve">: en mastic ou graisseuse, </w:t>
      </w:r>
      <w:r>
        <w:rPr>
          <w:rFonts w:ascii="Times New Roman" w:hAnsi="Times New Roman"/>
          <w:i/>
        </w:rPr>
        <w:t>selon l’étiologie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 xml:space="preserve">Prurit </w:t>
      </w:r>
      <w:r>
        <w:rPr>
          <w:rFonts w:ascii="Times New Roman" w:hAnsi="Times New Roman"/>
          <w:b/>
        </w:rPr>
        <w:t>inconstant</w:t>
      </w:r>
      <w:r>
        <w:rPr>
          <w:rFonts w:ascii="Times New Roman" w:hAnsi="Times New Roman"/>
          <w:b/>
        </w:rPr>
        <w:br/>
      </w:r>
    </w:p>
    <w:p>
      <w:pPr>
        <w:numPr>
          <w:ilvl w:val="1"/>
          <w:numId w:val="13"/>
        </w:numPr>
      </w:pPr>
      <w:r>
        <w:rPr>
          <w:rFonts w:ascii="Times New Roman" w:hAnsi="Times New Roman"/>
          <w:b/>
        </w:rPr>
        <w:t>Examen physique :</w:t>
      </w:r>
    </w:p>
    <w:p>
      <w:pPr>
        <w:numPr>
          <w:ilvl w:val="2"/>
          <w:numId w:val="13"/>
        </w:numPr>
      </w:pPr>
      <w:r>
        <w:rPr>
          <w:rFonts w:ascii="Times New Roman" w:hAnsi="Times New Roman"/>
        </w:rPr>
        <w:t>Hépatomégalie :</w:t>
      </w:r>
    </w:p>
    <w:p>
      <w:pPr>
        <w:numPr>
          <w:ilvl w:val="3"/>
          <w:numId w:val="13"/>
        </w:numPr>
      </w:pPr>
      <w:r>
        <w:rPr>
          <w:rFonts w:ascii="Times New Roman" w:hAnsi="Times New Roman"/>
        </w:rPr>
        <w:t xml:space="preserve">Ferme </w:t>
      </w:r>
    </w:p>
    <w:p>
      <w:pPr>
        <w:numPr>
          <w:ilvl w:val="3"/>
          <w:numId w:val="13"/>
        </w:numPr>
      </w:pPr>
      <w:r>
        <w:rPr>
          <w:rFonts w:ascii="Times New Roman" w:hAnsi="Times New Roman"/>
        </w:rPr>
        <w:t>Surface régulière</w:t>
      </w:r>
    </w:p>
    <w:p>
      <w:pPr>
        <w:numPr>
          <w:ilvl w:val="3"/>
          <w:numId w:val="13"/>
        </w:numPr>
      </w:pPr>
      <w:r>
        <w:rPr>
          <w:rFonts w:ascii="Times New Roman" w:hAnsi="Times New Roman"/>
        </w:rPr>
        <w:t>Bord inférieure mousse</w:t>
      </w:r>
    </w:p>
    <w:p>
      <w:pPr>
        <w:numPr>
          <w:ilvl w:val="2"/>
          <w:numId w:val="13"/>
        </w:numPr>
      </w:pPr>
      <w:r>
        <w:rPr>
          <w:rFonts w:ascii="Times New Roman" w:hAnsi="Times New Roman"/>
        </w:rPr>
        <w:t xml:space="preserve">Grosse vésicule </w:t>
      </w:r>
      <w:r>
        <w:rPr>
          <w:rFonts w:ascii="Times New Roman" w:hAnsi="Times New Roman"/>
        </w:rPr>
        <w:t>palpable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:</w:t>
      </w:r>
    </w:p>
    <w:p>
      <w:pPr>
        <w:numPr>
          <w:ilvl w:val="3"/>
          <w:numId w:val="13"/>
        </w:numPr>
      </w:pPr>
      <w:r>
        <w:rPr>
          <w:rFonts w:ascii="Times New Roman" w:hAnsi="Times New Roman"/>
        </w:rPr>
        <w:t>Masse piriforme au niveau de l’hypochondre droit, sous le foie</w:t>
      </w:r>
    </w:p>
    <w:p>
      <w:pPr>
        <w:numPr>
          <w:ilvl w:val="3"/>
          <w:numId w:val="13"/>
        </w:numPr>
      </w:pPr>
      <w:r>
        <w:rPr>
          <w:rFonts w:ascii="Times New Roman" w:hAnsi="Times New Roman"/>
        </w:rPr>
        <w:t>Sa présence traduit un obstacle au niveau du trajet du cholédoque</w:t>
      </w:r>
      <w:r>
        <w:rPr>
          <w:rFonts w:ascii="Times New Roman" w:hAnsi="Times New Roman"/>
        </w:rPr>
        <w:br/>
      </w:r>
    </w:p>
    <w:p>
      <w:pPr>
        <w:pStyle w:val="Heading5"/>
        <w:numPr>
          <w:ilvl w:val="0"/>
          <w:numId w:val="61"/>
        </w:numPr>
      </w:pPr>
      <w:r>
        <w:rPr>
          <w:rFonts w:ascii="Times New Roman" w:hAnsi="Times New Roman"/>
        </w:rPr>
        <w:t>SIGNES BIOLOGIQUES :</w:t>
      </w:r>
    </w:p>
    <w:p>
      <w:pPr>
        <w:numPr>
          <w:ilvl w:val="1"/>
          <w:numId w:val="13"/>
        </w:numPr>
      </w:pPr>
      <w:r>
        <w:rPr>
          <w:rFonts w:ascii="Times New Roman" w:hAnsi="Times New Roman"/>
          <w:b/>
          <w:u w:val="single"/>
        </w:rPr>
        <w:t xml:space="preserve">Syndrome de </w:t>
      </w:r>
      <w:r>
        <w:rPr>
          <w:rFonts w:ascii="Times New Roman" w:hAnsi="Times New Roman"/>
          <w:b/>
          <w:u w:val="single"/>
        </w:rPr>
        <w:t>cholestase</w:t>
      </w:r>
    </w:p>
    <w:p>
      <w:pPr>
        <w:numPr>
          <w:ilvl w:val="2"/>
          <w:numId w:val="13"/>
        </w:numPr>
      </w:pPr>
      <w:r>
        <w:rPr>
          <w:rFonts w:ascii="Times New Roman" w:hAnsi="Times New Roman"/>
        </w:rPr>
        <w:t xml:space="preserve">Augmentation de la bilirubine totale : augmentation de la forme conjuguée (75% de la bilirubinémie </w:t>
      </w:r>
      <w:r>
        <w:rPr>
          <w:rFonts w:ascii="Times New Roman" w:hAnsi="Times New Roman"/>
        </w:rPr>
        <w:t>totale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)</w:t>
      </w:r>
    </w:p>
    <w:p>
      <w:pPr>
        <w:numPr>
          <w:ilvl w:val="2"/>
          <w:numId w:val="13"/>
        </w:numPr>
      </w:pPr>
      <w:r>
        <w:rPr>
          <w:rFonts w:ascii="Times New Roman" w:hAnsi="Times New Roman"/>
        </w:rPr>
        <w:t>Augmentation des phosphatases alcalines, de Gamma-GT</w:t>
      </w:r>
    </w:p>
    <w:p>
      <w:pPr>
        <w:numPr>
          <w:ilvl w:val="2"/>
          <w:numId w:val="13"/>
        </w:numPr>
      </w:pPr>
      <w:r>
        <w:rPr>
          <w:rFonts w:ascii="Times New Roman" w:hAnsi="Times New Roman"/>
        </w:rPr>
        <w:t>Augmentation de la cholestérolémie</w:t>
      </w:r>
      <w:r>
        <w:rPr>
          <w:rFonts w:ascii="Times New Roman" w:hAnsi="Times New Roman"/>
        </w:rPr>
        <w:br/>
      </w:r>
    </w:p>
    <w:p>
      <w:pPr>
        <w:numPr>
          <w:ilvl w:val="1"/>
          <w:numId w:val="13"/>
        </w:numPr>
      </w:pPr>
      <w:r>
        <w:rPr>
          <w:rFonts w:ascii="Times New Roman" w:hAnsi="Times New Roman"/>
          <w:b/>
        </w:rPr>
        <w:t>Complément du bilan biologique hépatique :</w:t>
      </w:r>
    </w:p>
    <w:p>
      <w:pPr>
        <w:numPr>
          <w:ilvl w:val="2"/>
          <w:numId w:val="13"/>
        </w:numPr>
      </w:pPr>
      <w:r>
        <w:rPr>
          <w:rFonts w:ascii="Times New Roman" w:hAnsi="Times New Roman"/>
        </w:rPr>
        <w:t>Bilan de cytolyse : transaminases</w:t>
      </w:r>
    </w:p>
    <w:p>
      <w:pPr>
        <w:numPr>
          <w:ilvl w:val="2"/>
          <w:numId w:val="13"/>
        </w:numPr>
      </w:pPr>
      <w:r>
        <w:rPr>
          <w:rFonts w:ascii="Times New Roman" w:hAnsi="Times New Roman"/>
        </w:rPr>
        <w:t>Bilan d’insuffisance hépato-</w:t>
      </w:r>
      <w:r>
        <w:rPr>
          <w:rFonts w:ascii="Times New Roman" w:hAnsi="Times New Roman"/>
        </w:rPr>
        <w:t>cellulaire :</w:t>
      </w:r>
      <w:r>
        <w:rPr>
          <w:rFonts w:ascii="Times New Roman" w:hAnsi="Times New Roman"/>
        </w:rPr>
        <w:t xml:space="preserve"> TP, facteur V</w:t>
      </w:r>
    </w:p>
    <w:p>
      <w:pPr>
        <w:numPr>
          <w:ilvl w:val="2"/>
          <w:numId w:val="13"/>
        </w:numPr>
      </w:pPr>
      <w:r>
        <w:rPr>
          <w:rFonts w:ascii="Times New Roman" w:hAnsi="Times New Roman"/>
        </w:rPr>
        <w:t xml:space="preserve">Inflammatoire : EPP : augmentation des </w:t>
      </w:r>
      <w:r>
        <w:rPr>
          <w:rFonts w:ascii="Times New Roman" w:hAnsi="Times New Roman"/>
        </w:rPr>
        <w:t>gammaglobulines</w:t>
      </w:r>
      <w:r>
        <w:rPr>
          <w:rFonts w:ascii="Times New Roman" w:hAnsi="Times New Roman"/>
        </w:rPr>
        <w:br/>
      </w:r>
    </w:p>
    <w:p>
      <w:pPr>
        <w:pStyle w:val="Heading5"/>
        <w:numPr>
          <w:ilvl w:val="0"/>
          <w:numId w:val="61"/>
        </w:numPr>
      </w:pPr>
      <w:r>
        <w:rPr>
          <w:rFonts w:ascii="Times New Roman" w:hAnsi="Times New Roman"/>
        </w:rPr>
        <w:t>EXAMENS COMPLEMENTAIRES :</w:t>
      </w:r>
    </w:p>
    <w:p>
      <w:pPr>
        <w:numPr>
          <w:ilvl w:val="1"/>
          <w:numId w:val="13"/>
        </w:numPr>
      </w:pPr>
      <w:r>
        <w:rPr>
          <w:rFonts w:ascii="Times New Roman" w:hAnsi="Times New Roman"/>
          <w:b/>
          <w:u w:val="single"/>
        </w:rPr>
        <w:t>“Bonne” échographie abdominale</w:t>
      </w:r>
      <w:r>
        <w:rPr>
          <w:rFonts w:ascii="Times New Roman" w:hAnsi="Times New Roman"/>
          <w:b/>
        </w:rPr>
        <w:t xml:space="preserve"> : (</w:t>
      </w:r>
      <w:r>
        <w:rPr>
          <w:rFonts w:ascii="Times New Roman" w:hAnsi="Times New Roman"/>
          <w:i/>
        </w:rPr>
        <w:t xml:space="preserve">opérateur dépendant et machine </w:t>
      </w:r>
      <w:r>
        <w:rPr>
          <w:rFonts w:ascii="Times New Roman" w:hAnsi="Times New Roman"/>
          <w:i/>
        </w:rPr>
        <w:t>dépendant :</w:t>
      </w:r>
      <w:r>
        <w:rPr>
          <w:rFonts w:ascii="Times New Roman" w:hAnsi="Times New Roman"/>
          <w:i/>
        </w:rPr>
        <w:t xml:space="preserve"> s’adresser à une personne bien qualifiée)</w:t>
      </w:r>
    </w:p>
    <w:p>
      <w:pPr>
        <w:numPr>
          <w:ilvl w:val="2"/>
          <w:numId w:val="13"/>
        </w:numPr>
      </w:pPr>
      <w:r>
        <w:rPr>
          <w:rFonts w:ascii="Times New Roman" w:hAnsi="Times New Roman"/>
          <w:b/>
        </w:rPr>
        <w:t>Examen clé : systématique devant un ictère cholestatique</w:t>
      </w:r>
    </w:p>
    <w:p>
      <w:pPr>
        <w:numPr>
          <w:ilvl w:val="2"/>
          <w:numId w:val="13"/>
        </w:numPr>
      </w:pPr>
      <w:r>
        <w:rPr>
          <w:rFonts w:ascii="Times New Roman" w:hAnsi="Times New Roman"/>
          <w:b/>
        </w:rPr>
        <w:t>Examen des voies biliaires intra- et extra-hépatiques</w:t>
      </w:r>
    </w:p>
    <w:p>
      <w:pPr>
        <w:numPr>
          <w:ilvl w:val="3"/>
          <w:numId w:val="13"/>
        </w:numPr>
      </w:pPr>
      <w:r>
        <w:rPr>
          <w:rFonts w:ascii="Times New Roman" w:hAnsi="Times New Roman"/>
        </w:rPr>
        <w:t>Dilatation des VBIH/VBEH :</w:t>
      </w:r>
    </w:p>
    <w:p>
      <w:pPr>
        <w:numPr>
          <w:ilvl w:val="4"/>
          <w:numId w:val="13"/>
        </w:numPr>
      </w:pPr>
      <w:r>
        <w:rPr>
          <w:rFonts w:ascii="Times New Roman" w:hAnsi="Times New Roman"/>
        </w:rPr>
        <w:t xml:space="preserve">= obstacle : </w:t>
      </w:r>
      <w:r>
        <w:rPr>
          <w:rFonts w:ascii="Times New Roman" w:hAnsi="Times New Roman"/>
          <w:b/>
        </w:rPr>
        <w:t xml:space="preserve">cholestase extra-hépatique </w:t>
      </w:r>
      <w:r>
        <w:rPr>
          <w:rFonts w:ascii="Times New Roman" w:hAnsi="Times New Roman"/>
          <w:b/>
        </w:rPr>
        <w:t>(</w:t>
      </w:r>
      <w:r>
        <w:rPr>
          <w:rFonts w:ascii="Times New Roman" w:hAnsi="Times New Roman"/>
        </w:rPr>
        <w:t>dilatation en amont de l’obstacle)</w:t>
      </w:r>
      <w:r>
        <w:rPr>
          <w:rFonts w:ascii="Times New Roman" w:hAnsi="Times New Roman"/>
        </w:rPr>
      </w:r>
    </w:p>
    <w:p>
      <w:pPr>
        <w:numPr>
          <w:ilvl w:val="3"/>
          <w:numId w:val="13"/>
        </w:numPr>
      </w:pPr>
      <w:r>
        <w:rPr>
          <w:rFonts w:ascii="Times New Roman" w:hAnsi="Times New Roman"/>
        </w:rPr>
        <w:t>Pas de dilatation des voies biliaires : cholestase intra-hépatique (</w:t>
      </w:r>
      <w:r>
        <w:rPr>
          <w:rFonts w:ascii="Times New Roman" w:hAnsi="Times New Roman"/>
          <w:i/>
        </w:rPr>
        <w:t>prise en charge par le gastro-entérologue)</w:t>
      </w:r>
    </w:p>
    <w:p>
      <w:pPr>
        <w:numPr>
          <w:ilvl w:val="2"/>
          <w:numId w:val="13"/>
        </w:numPr>
      </w:pPr>
      <w:r>
        <w:rPr>
          <w:rFonts w:ascii="Times New Roman" w:hAnsi="Times New Roman"/>
          <w:b/>
        </w:rPr>
        <w:t>Au niveau hépatique :</w:t>
      </w:r>
    </w:p>
    <w:p>
      <w:pPr>
        <w:numPr>
          <w:ilvl w:val="3"/>
          <w:numId w:val="13"/>
        </w:numPr>
      </w:pPr>
      <w:r>
        <w:rPr>
          <w:rFonts w:ascii="Times New Roman" w:hAnsi="Times New Roman"/>
        </w:rPr>
        <w:t>Images nodulaires hépatiques (métastases, carcinome hépatocellulaire)</w:t>
      </w:r>
    </w:p>
    <w:p>
      <w:pPr>
        <w:numPr>
          <w:ilvl w:val="3"/>
          <w:numId w:val="13"/>
        </w:numPr>
      </w:pPr>
      <w:r>
        <w:rPr>
          <w:rFonts w:ascii="Times New Roman" w:hAnsi="Times New Roman"/>
        </w:rPr>
        <w:t>Dysmorphie hépatique (cirrhose</w:t>
      </w:r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foie irrégulier</w:t>
      </w:r>
    </w:p>
    <w:p>
      <w:pPr>
        <w:numPr>
          <w:ilvl w:val="2"/>
          <w:numId w:val="13"/>
        </w:numPr>
      </w:pPr>
      <w:r>
        <w:rPr>
          <w:rFonts w:ascii="Times New Roman" w:hAnsi="Times New Roman"/>
          <w:b/>
        </w:rPr>
        <w:t>Pancréas :</w:t>
      </w:r>
    </w:p>
    <w:p>
      <w:pPr>
        <w:numPr>
          <w:ilvl w:val="3"/>
          <w:numId w:val="13"/>
        </w:numPr>
      </w:pPr>
      <w:r>
        <w:rPr>
          <w:rFonts w:ascii="Times New Roman" w:hAnsi="Times New Roman"/>
        </w:rPr>
        <w:t>Masse solide (Cancer)</w:t>
      </w:r>
    </w:p>
    <w:p>
      <w:pPr>
        <w:numPr>
          <w:ilvl w:val="3"/>
          <w:numId w:val="13"/>
        </w:numPr>
      </w:pPr>
      <w:r>
        <w:rPr>
          <w:rFonts w:ascii="Times New Roman" w:hAnsi="Times New Roman"/>
        </w:rPr>
        <w:t xml:space="preserve">Masse liquidienne (pseudo-kyste : </w:t>
      </w:r>
      <w:r>
        <w:rPr>
          <w:rFonts w:ascii="Times New Roman" w:hAnsi="Times New Roman"/>
          <w:i/>
        </w:rPr>
        <w:t>complication de la pancréatite aiguë)</w:t>
      </w:r>
    </w:p>
    <w:p>
      <w:pPr>
        <w:numPr>
          <w:ilvl w:val="2"/>
          <w:numId w:val="13"/>
        </w:numPr>
      </w:pPr>
      <w:r>
        <w:rPr>
          <w:rFonts w:ascii="Times New Roman" w:hAnsi="Times New Roman"/>
          <w:b/>
        </w:rPr>
        <w:t>Splénomégalie ou voies de dérivations (</w:t>
      </w:r>
      <w:r>
        <w:rPr>
          <w:rFonts w:ascii="Times New Roman" w:hAnsi="Times New Roman"/>
          <w:i/>
        </w:rPr>
        <w:t xml:space="preserve">anastomoses) : </w:t>
      </w:r>
      <w:r>
        <w:rPr>
          <w:rFonts w:ascii="Times New Roman" w:hAnsi="Times New Roman"/>
        </w:rPr>
        <w:t>hypertension portale</w:t>
      </w:r>
      <w:r>
        <w:rPr>
          <w:rFonts w:ascii="Times New Roman" w:hAnsi="Times New Roman"/>
        </w:rPr>
        <w:br/>
      </w:r>
    </w:p>
    <w:p>
      <w:pPr>
        <w:numPr>
          <w:ilvl w:val="1"/>
          <w:numId w:val="13"/>
        </w:numPr>
      </w:pPr>
      <w:r>
        <w:rPr>
          <w:rFonts w:ascii="Times New Roman" w:hAnsi="Times New Roman"/>
          <w:b/>
          <w:u w:val="single"/>
        </w:rPr>
        <w:t>Scanner abdominal :</w:t>
      </w:r>
    </w:p>
    <w:p>
      <w:pPr>
        <w:numPr>
          <w:ilvl w:val="2"/>
          <w:numId w:val="13"/>
        </w:numPr>
      </w:pPr>
      <w:r>
        <w:rPr>
          <w:rFonts w:ascii="Times New Roman" w:hAnsi="Times New Roman"/>
        </w:rPr>
        <w:t>Si cholestase extra-hépatique (</w:t>
      </w:r>
      <w:r>
        <w:rPr>
          <w:rFonts w:ascii="Times New Roman" w:hAnsi="Times New Roman"/>
          <w:i/>
        </w:rPr>
        <w:t>dilatation des voies biliaires)</w:t>
      </w:r>
    </w:p>
    <w:p>
      <w:pPr>
        <w:numPr>
          <w:ilvl w:val="2"/>
          <w:numId w:val="13"/>
        </w:numPr>
      </w:pPr>
      <w:r>
        <w:rPr>
          <w:rFonts w:ascii="Times New Roman" w:hAnsi="Times New Roman"/>
        </w:rPr>
        <w:t>L’échographie ne permet pas une exploration optimale du pancréas (</w:t>
      </w:r>
      <w:r>
        <w:rPr>
          <w:rFonts w:ascii="Times New Roman" w:hAnsi="Times New Roman"/>
          <w:i/>
        </w:rPr>
        <w:t xml:space="preserve">car organe </w:t>
      </w:r>
      <w:r>
        <w:rPr>
          <w:rFonts w:ascii="Times New Roman" w:hAnsi="Times New Roman"/>
          <w:i/>
        </w:rPr>
        <w:t>rétro-péritonéal</w:t>
      </w:r>
      <w:r>
        <w:rPr>
          <w:rFonts w:ascii="Times New Roman" w:hAnsi="Times New Roman"/>
          <w:i/>
        </w:rPr>
        <w:t xml:space="preserve">, surtout si </w:t>
      </w:r>
      <w:r>
        <w:rPr>
          <w:rFonts w:ascii="Times New Roman" w:hAnsi="Times New Roman"/>
          <w:i/>
        </w:rPr>
        <w:t>ballonement</w:t>
      </w:r>
      <w:r>
        <w:rPr>
          <w:rFonts w:ascii="Times New Roman" w:hAnsi="Times New Roman"/>
          <w:i/>
        </w:rPr>
        <w:t xml:space="preserve"> abdominal)</w:t>
      </w:r>
      <w:r>
        <w:rPr>
          <w:rFonts w:ascii="Times New Roman" w:hAnsi="Times New Roman"/>
          <w:i/>
        </w:rPr>
        <w:br/>
      </w:r>
    </w:p>
    <w:p>
      <w:pPr/>
      <w:r>
        <w:rPr>
          <w:rFonts w:ascii="Times New Roman" w:hAnsi="Times New Roman"/>
        </w:rPr>
        <w:t>Au terme de cette démarche, on arrive à identifier :</w:t>
      </w:r>
    </w:p>
    <w:p>
      <w:pPr>
        <w:numPr>
          <w:ilvl w:val="0"/>
          <w:numId w:val="14"/>
        </w:numPr>
      </w:pPr>
      <w:r>
        <w:rPr>
          <w:rFonts w:ascii="Times New Roman" w:hAnsi="Times New Roman"/>
        </w:rPr>
        <w:t>Le siège intra- ou extra-hépatique</w:t>
      </w:r>
    </w:p>
    <w:p>
      <w:pPr>
        <w:numPr>
          <w:ilvl w:val="0"/>
          <w:numId w:val="14"/>
        </w:numPr>
      </w:pPr>
      <w:r>
        <w:rPr>
          <w:rFonts w:ascii="Times New Roman" w:hAnsi="Times New Roman"/>
        </w:rPr>
        <w:t>Dans 95% des cas, l’étiologie de la cholestase est retrouvée</w:t>
      </w:r>
    </w:p>
    <w:p>
      <w:pPr>
        <w:numPr>
          <w:ilvl w:val="0"/>
          <w:numId w:val="14"/>
        </w:numPr>
      </w:pPr>
      <w:r>
        <w:rPr>
          <w:rFonts w:ascii="Times New Roman" w:hAnsi="Times New Roman"/>
        </w:rPr>
        <w:t xml:space="preserve">5% des cas : étiologie imprécise -&gt; </w:t>
      </w:r>
      <w:r>
        <w:rPr>
          <w:rFonts w:ascii="Times New Roman" w:hAnsi="Times New Roman"/>
          <w:b/>
        </w:rPr>
        <w:t xml:space="preserve">examens de deuxième intention </w:t>
      </w:r>
      <w:r>
        <w:rPr>
          <w:rFonts w:ascii="Times New Roman" w:hAnsi="Times New Roman"/>
        </w:rPr>
        <w:t>qui sont</w:t>
      </w:r>
    </w:p>
    <w:p>
      <w:pPr>
        <w:numPr>
          <w:ilvl w:val="1"/>
          <w:numId w:val="14"/>
        </w:numPr>
      </w:pPr>
      <w:r>
        <w:rPr>
          <w:rFonts w:ascii="Times New Roman" w:hAnsi="Times New Roman"/>
          <w:b/>
        </w:rPr>
        <w:t>Les techniques d’exploration des voies biliaires</w:t>
      </w:r>
    </w:p>
    <w:p>
      <w:pPr>
        <w:numPr>
          <w:ilvl w:val="2"/>
          <w:numId w:val="14"/>
        </w:numPr>
      </w:pPr>
      <w:r>
        <w:rPr>
          <w:rFonts w:ascii="Times New Roman" w:hAnsi="Times New Roman"/>
          <w:b/>
        </w:rPr>
        <w:t>Cholangio-pancréatographie</w:t>
      </w:r>
      <w:r>
        <w:rPr>
          <w:rFonts w:ascii="Times New Roman" w:hAnsi="Times New Roman"/>
          <w:b/>
        </w:rPr>
        <w:t xml:space="preserve"> rétrograde par voie endoscopique (CPRE) :</w:t>
      </w:r>
    </w:p>
    <w:p>
      <w:pPr>
        <w:numPr>
          <w:ilvl w:val="3"/>
          <w:numId w:val="14"/>
        </w:numPr>
      </w:pPr>
      <w:r>
        <w:rPr>
          <w:rFonts w:ascii="Times New Roman" w:hAnsi="Times New Roman"/>
        </w:rPr>
        <w:t>Permet une opacification par voie rétrograde de la voie biliaire principale et du canal de Wirsung</w:t>
      </w:r>
    </w:p>
    <w:p>
      <w:pPr>
        <w:numPr>
          <w:ilvl w:val="3"/>
          <w:numId w:val="14"/>
        </w:numPr>
      </w:pPr>
      <w:r>
        <w:rPr>
          <w:rFonts w:ascii="Times New Roman" w:hAnsi="Times New Roman"/>
        </w:rPr>
        <w:t xml:space="preserve">Permet également de faire une </w:t>
      </w:r>
      <w:r>
        <w:rPr>
          <w:rFonts w:ascii="Times New Roman" w:hAnsi="Times New Roman"/>
          <w:b/>
        </w:rPr>
        <w:t>biopsie de l’ampoule de Vater</w:t>
      </w:r>
      <w:r>
        <w:rPr>
          <w:rFonts w:ascii="Times New Roman" w:hAnsi="Times New Roman"/>
          <w:b/>
        </w:rPr>
        <w:br/>
      </w:r>
    </w:p>
    <w:p>
      <w:pPr>
        <w:numPr>
          <w:ilvl w:val="2"/>
          <w:numId w:val="14"/>
        </w:numPr>
      </w:pPr>
      <w:r>
        <w:rPr>
          <w:rFonts w:ascii="Times New Roman" w:hAnsi="Times New Roman"/>
          <w:b/>
        </w:rPr>
        <w:t>Cholangiographie trans-</w:t>
      </w:r>
      <w:r>
        <w:rPr>
          <w:rFonts w:ascii="Times New Roman" w:hAnsi="Times New Roman"/>
          <w:b/>
        </w:rPr>
        <w:t>paréto</w:t>
      </w:r>
      <w:r>
        <w:rPr>
          <w:rFonts w:ascii="Times New Roman" w:hAnsi="Times New Roman"/>
          <w:b/>
        </w:rPr>
        <w:t>-hépatique (CPTH) :</w:t>
      </w:r>
    </w:p>
    <w:p>
      <w:pPr>
        <w:numPr>
          <w:ilvl w:val="3"/>
          <w:numId w:val="14"/>
        </w:numPr>
      </w:pPr>
      <w:r>
        <w:rPr>
          <w:rFonts w:ascii="Times New Roman" w:hAnsi="Times New Roman"/>
        </w:rPr>
        <w:t xml:space="preserve">Opacification des voies biliaires par </w:t>
      </w:r>
      <w:r>
        <w:rPr>
          <w:rFonts w:ascii="Times New Roman" w:hAnsi="Times New Roman"/>
          <w:b/>
        </w:rPr>
        <w:t xml:space="preserve">ponction hépatique transcutanée </w:t>
      </w:r>
      <w:r>
        <w:rPr>
          <w:rFonts w:ascii="Times New Roman" w:hAnsi="Times New Roman"/>
        </w:rPr>
        <w:t>avec injection de produit de contraste</w:t>
      </w:r>
    </w:p>
    <w:p>
      <w:pPr/>
      <w:r>
        <w:drawing>
          <wp:inline xmlns:a="http://schemas.openxmlformats.org/drawingml/2006/main" xmlns:pic="http://schemas.openxmlformats.org/drawingml/2006/picture">
            <wp:extent cx="19773900" cy="1479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773900" cy="14795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u w:val="single"/>
        </w:rPr>
        <w:br/>
      </w:r>
    </w:p>
    <w:p>
      <w:pPr>
        <w:numPr>
          <w:ilvl w:val="2"/>
          <w:numId w:val="14"/>
        </w:numPr>
      </w:pPr>
      <w:r>
        <w:rPr>
          <w:rFonts w:ascii="Times New Roman" w:hAnsi="Times New Roman"/>
          <w:b/>
        </w:rPr>
        <w:t>Echo-endoscopie pancréatique :</w:t>
      </w:r>
    </w:p>
    <w:p>
      <w:pPr>
        <w:numPr>
          <w:ilvl w:val="3"/>
          <w:numId w:val="14"/>
        </w:numPr>
      </w:pPr>
      <w:r>
        <w:rPr>
          <w:rFonts w:ascii="Times New Roman" w:hAnsi="Times New Roman"/>
        </w:rPr>
        <w:t>Fibroscope avec une sonde à l’extrémité de l’endoscope</w:t>
      </w:r>
    </w:p>
    <w:p>
      <w:pPr>
        <w:numPr>
          <w:ilvl w:val="3"/>
          <w:numId w:val="14"/>
        </w:numPr>
      </w:pPr>
      <w:r>
        <w:rPr>
          <w:rFonts w:ascii="Times New Roman" w:hAnsi="Times New Roman"/>
        </w:rPr>
        <w:t>Exploration des voies biliaires, du pancréas (</w:t>
      </w:r>
      <w:r>
        <w:rPr>
          <w:rFonts w:ascii="Times New Roman" w:hAnsi="Times New Roman"/>
          <w:i/>
        </w:rPr>
        <w:t>très sensible)</w:t>
      </w:r>
      <w:r>
        <w:rPr>
          <w:rFonts w:ascii="Times New Roman" w:hAnsi="Times New Roman"/>
          <w:i/>
        </w:rPr>
        <w:br/>
      </w:r>
    </w:p>
    <w:p>
      <w:pPr>
        <w:numPr>
          <w:ilvl w:val="2"/>
          <w:numId w:val="14"/>
        </w:numPr>
      </w:pPr>
      <w:r>
        <w:rPr>
          <w:rFonts w:ascii="Times New Roman" w:hAnsi="Times New Roman"/>
          <w:b/>
        </w:rPr>
        <w:t>Bili</w:t>
      </w:r>
      <w:r>
        <w:rPr>
          <w:rFonts w:ascii="Times New Roman" w:hAnsi="Times New Roman"/>
          <w:b/>
        </w:rPr>
        <w:t>-IRM : IRM des voies biliaires</w:t>
      </w:r>
    </w:p>
    <w:p>
      <w:pPr>
        <w:numPr>
          <w:ilvl w:val="3"/>
          <w:numId w:val="14"/>
        </w:numPr>
      </w:pPr>
      <w:r>
        <w:rPr>
          <w:rFonts w:ascii="Times New Roman" w:hAnsi="Times New Roman"/>
        </w:rPr>
        <w:t>Permet l’analyse de la vésicule, des voies biliaires</w:t>
      </w:r>
    </w:p>
    <w:p>
      <w:pPr>
        <w:numPr>
          <w:ilvl w:val="3"/>
          <w:numId w:val="14"/>
        </w:numPr>
      </w:pPr>
      <w:r>
        <w:rPr>
          <w:rFonts w:ascii="Times New Roman" w:hAnsi="Times New Roman"/>
        </w:rPr>
        <w:t>Exploration des voies biliaires par excellence</w:t>
      </w:r>
      <w:r>
        <w:rPr>
          <w:rFonts w:ascii="Times New Roman" w:hAnsi="Times New Roman"/>
        </w:rPr>
        <w:br/>
      </w:r>
    </w:p>
    <w:p>
      <w:pPr>
        <w:numPr>
          <w:ilvl w:val="1"/>
          <w:numId w:val="14"/>
        </w:numPr>
      </w:pPr>
      <w:r>
        <w:rPr>
          <w:rFonts w:ascii="Times New Roman" w:hAnsi="Times New Roman"/>
          <w:b/>
        </w:rPr>
        <w:t>La Ponction Biopsie hépatique</w:t>
      </w:r>
    </w:p>
    <w:p>
      <w:pPr>
        <w:numPr>
          <w:ilvl w:val="3"/>
          <w:numId w:val="14"/>
        </w:numPr>
      </w:pPr>
      <w:r>
        <w:rPr>
          <w:rFonts w:ascii="Times New Roman" w:hAnsi="Times New Roman"/>
        </w:rPr>
        <w:t xml:space="preserve">Suspicion de </w:t>
      </w:r>
      <w:r>
        <w:rPr>
          <w:rFonts w:ascii="Times New Roman" w:hAnsi="Times New Roman"/>
        </w:rPr>
        <w:t>cholestase intra-hépatique</w:t>
      </w:r>
      <w:r>
        <w:rPr>
          <w:rFonts w:ascii="Times New Roman" w:hAnsi="Times New Roman"/>
        </w:rPr>
      </w:r>
    </w:p>
    <w:p>
      <w:pPr/>
    </w:p>
    <w:p>
      <w:pPr>
        <w:pStyle w:val="Heading3"/>
        <w:numPr>
          <w:ilvl w:val="0"/>
          <w:numId w:val="60"/>
        </w:numPr>
      </w:pPr>
      <w:r>
        <w:rPr>
          <w:rFonts w:ascii="Times New Roman" w:hAnsi="Times New Roman"/>
        </w:rPr>
        <w:t>DIAGNOSTIC DIFFERENTIEL</w:t>
      </w:r>
      <w:r>
        <w:rPr>
          <w:rFonts w:ascii="Times New Roman" w:hAnsi="Times New Roman"/>
        </w:rPr>
        <w:t xml:space="preserve"> </w:t>
      </w:r>
    </w:p>
    <w:p>
      <w:pPr>
        <w:pStyle w:val="Heading4"/>
        <w:numPr>
          <w:ilvl w:val="0"/>
          <w:numId w:val="62"/>
        </w:numPr>
      </w:pPr>
      <w:r>
        <w:rPr>
          <w:rFonts w:ascii="Times New Roman" w:hAnsi="Times New Roman"/>
        </w:rPr>
        <w:t>FAUX ICTERES :</w:t>
      </w:r>
    </w:p>
    <w:p>
      <w:pPr>
        <w:numPr>
          <w:ilvl w:val="1"/>
          <w:numId w:val="15"/>
        </w:numPr>
      </w:pPr>
      <w:r>
        <w:rPr>
          <w:rFonts w:ascii="Times New Roman" w:hAnsi="Times New Roman"/>
        </w:rPr>
        <w:t>Colorations cutanéo-muqueuses trompeuses :</w:t>
      </w:r>
    </w:p>
    <w:p>
      <w:pPr>
        <w:numPr>
          <w:ilvl w:val="2"/>
          <w:numId w:val="15"/>
        </w:numPr>
      </w:pPr>
      <w:r>
        <w:rPr>
          <w:rFonts w:ascii="Times New Roman" w:hAnsi="Times New Roman"/>
        </w:rPr>
        <w:t>Jaune cireux (hypothyroïdie)</w:t>
      </w:r>
    </w:p>
    <w:p>
      <w:pPr>
        <w:numPr>
          <w:ilvl w:val="2"/>
          <w:numId w:val="15"/>
        </w:numPr>
      </w:pPr>
      <w:r>
        <w:rPr>
          <w:rFonts w:ascii="Times New Roman" w:hAnsi="Times New Roman"/>
        </w:rPr>
        <w:t>Orangée : carotène (</w:t>
      </w:r>
      <w:r>
        <w:rPr>
          <w:rFonts w:ascii="Times New Roman" w:hAnsi="Times New Roman"/>
        </w:rPr>
        <w:t>utilisation excessive d’auto-bronzant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)</w:t>
      </w:r>
    </w:p>
    <w:p>
      <w:pPr>
        <w:numPr>
          <w:ilvl w:val="2"/>
          <w:numId w:val="15"/>
        </w:numPr>
      </w:pPr>
      <w:r>
        <w:rPr>
          <w:rFonts w:ascii="Times New Roman" w:hAnsi="Times New Roman"/>
        </w:rPr>
        <w:t>Mélanodermie</w:t>
      </w:r>
    </w:p>
    <w:p>
      <w:pPr>
        <w:numPr>
          <w:ilvl w:val="2"/>
          <w:numId w:val="15"/>
        </w:numPr>
      </w:pPr>
      <w:r>
        <w:rPr>
          <w:rFonts w:ascii="Times New Roman" w:hAnsi="Times New Roman"/>
          <w:i/>
        </w:rPr>
        <w:t>Anémie</w:t>
      </w:r>
    </w:p>
    <w:p>
      <w:pPr>
        <w:numPr>
          <w:ilvl w:val="2"/>
          <w:numId w:val="15"/>
        </w:numPr>
      </w:pPr>
      <w:r>
        <w:rPr>
          <w:rFonts w:ascii="Times New Roman" w:hAnsi="Times New Roman"/>
          <w:i/>
        </w:rPr>
        <w:t>Patient anxieux</w:t>
      </w:r>
    </w:p>
    <w:p>
      <w:pPr>
        <w:numPr>
          <w:ilvl w:val="2"/>
          <w:numId w:val="15"/>
        </w:numPr>
      </w:pPr>
      <w:r>
        <w:rPr>
          <w:rFonts w:ascii="Times New Roman" w:hAnsi="Times New Roman"/>
          <w:i/>
        </w:rPr>
        <w:t>Teint natif de la peau (chinois...)</w:t>
      </w:r>
    </w:p>
    <w:p>
      <w:pPr>
        <w:numPr>
          <w:ilvl w:val="1"/>
          <w:numId w:val="15"/>
        </w:numPr>
      </w:pPr>
      <w:r>
        <w:rPr>
          <w:rFonts w:ascii="Times New Roman" w:hAnsi="Times New Roman"/>
          <w:b/>
          <w:u w:val="single"/>
        </w:rPr>
        <w:t>Le dosage de la bilirubinémie rectifie le diagnostic</w:t>
      </w:r>
      <w:r>
        <w:rPr>
          <w:rFonts w:ascii="Times New Roman" w:hAnsi="Times New Roman"/>
        </w:rPr>
      </w:r>
      <w:r>
        <w:rPr>
          <w:rFonts w:ascii="Times New Roman" w:hAnsi="Times New Roman"/>
          <w:b/>
          <w:u w:val="single"/>
        </w:rPr>
        <w:br/>
      </w:r>
    </w:p>
    <w:p>
      <w:pPr>
        <w:pStyle w:val="Heading4"/>
        <w:numPr>
          <w:ilvl w:val="0"/>
          <w:numId w:val="62"/>
        </w:numPr>
      </w:pPr>
      <w:r>
        <w:rPr>
          <w:rFonts w:ascii="Times New Roman" w:hAnsi="Times New Roman"/>
        </w:rPr>
        <w:t>ICTERES NON CHOLESTATIQUES :</w:t>
      </w:r>
    </w:p>
    <w:p>
      <w:pPr>
        <w:numPr>
          <w:ilvl w:val="1"/>
          <w:numId w:val="15"/>
        </w:numPr>
      </w:pPr>
      <w:r>
        <w:rPr>
          <w:rFonts w:ascii="Times New Roman" w:hAnsi="Times New Roman"/>
          <w:b/>
        </w:rPr>
        <w:t>Ictères à bilirubine libre (hémolyse)</w:t>
      </w:r>
    </w:p>
    <w:p>
      <w:pPr>
        <w:numPr>
          <w:ilvl w:val="2"/>
          <w:numId w:val="15"/>
        </w:numPr>
      </w:pPr>
      <w:r>
        <w:rPr>
          <w:rFonts w:ascii="Times New Roman" w:hAnsi="Times New Roman"/>
        </w:rPr>
        <w:t>Hyperhémolyse</w:t>
      </w:r>
      <w:r>
        <w:rPr>
          <w:rFonts w:ascii="Times New Roman" w:hAnsi="Times New Roman"/>
        </w:rPr>
        <w:t xml:space="preserve"> constitutionnelle (</w:t>
      </w:r>
      <w:r>
        <w:rPr>
          <w:rFonts w:ascii="Times New Roman" w:hAnsi="Times New Roman"/>
          <w:i/>
        </w:rPr>
        <w:t xml:space="preserve">drépanocytose) </w:t>
      </w:r>
      <w:r>
        <w:rPr>
          <w:rFonts w:ascii="Times New Roman" w:hAnsi="Times New Roman"/>
        </w:rPr>
        <w:t>ou acquise (</w:t>
      </w:r>
      <w:r>
        <w:rPr>
          <w:rFonts w:ascii="Times New Roman" w:hAnsi="Times New Roman"/>
          <w:i/>
        </w:rPr>
        <w:t>paludisme grave)</w:t>
      </w:r>
      <w:r>
        <w:rPr>
          <w:rFonts w:ascii="Times New Roman" w:hAnsi="Times New Roman"/>
          <w:i/>
        </w:rPr>
        <w:br/>
      </w:r>
    </w:p>
    <w:p>
      <w:pPr>
        <w:numPr>
          <w:ilvl w:val="1"/>
          <w:numId w:val="15"/>
        </w:numPr>
      </w:pPr>
      <w:r>
        <w:rPr>
          <w:rFonts w:ascii="Times New Roman" w:hAnsi="Times New Roman"/>
          <w:b/>
        </w:rPr>
        <w:t>Ictères à bilirubine libre héréditaire :</w:t>
      </w:r>
    </w:p>
    <w:p>
      <w:pPr>
        <w:numPr>
          <w:ilvl w:val="2"/>
          <w:numId w:val="15"/>
        </w:numPr>
      </w:pPr>
      <w:r>
        <w:rPr>
          <w:rFonts w:ascii="Times New Roman" w:hAnsi="Times New Roman"/>
          <w:b/>
        </w:rPr>
        <w:t>Maladie de Gilbert :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 xml:space="preserve">Etiologie : </w:t>
      </w:r>
      <w:r>
        <w:rPr>
          <w:rFonts w:ascii="Times New Roman" w:hAnsi="Times New Roman"/>
          <w:b/>
        </w:rPr>
        <w:t>diminution de l’activité de l’enzyme bilirubine-</w:t>
      </w:r>
      <w:r>
        <w:rPr>
          <w:rFonts w:ascii="Times New Roman" w:hAnsi="Times New Roman"/>
          <w:b/>
        </w:rPr>
        <w:t>glucuronyl</w:t>
      </w:r>
      <w:r>
        <w:rPr>
          <w:rFonts w:ascii="Times New Roman" w:hAnsi="Times New Roman"/>
          <w:b/>
        </w:rPr>
        <w:t xml:space="preserve">-transférase </w:t>
      </w:r>
      <w:r>
        <w:rPr>
          <w:rFonts w:ascii="Times New Roman" w:hAnsi="Times New Roman"/>
        </w:rPr>
        <w:t xml:space="preserve">hépatique -&gt; </w:t>
      </w:r>
      <w:r>
        <w:rPr>
          <w:rFonts w:ascii="Times New Roman" w:hAnsi="Times New Roman"/>
          <w:i/>
        </w:rPr>
        <w:t>élévation du taux de bilirubine libre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Clinique :</w:t>
      </w:r>
    </w:p>
    <w:p>
      <w:pPr>
        <w:numPr>
          <w:ilvl w:val="4"/>
          <w:numId w:val="15"/>
        </w:numPr>
      </w:pPr>
      <w:r>
        <w:rPr>
          <w:rFonts w:ascii="Times New Roman" w:hAnsi="Times New Roman"/>
        </w:rPr>
        <w:t>Âge : 15-20 ans</w:t>
      </w:r>
    </w:p>
    <w:p>
      <w:pPr>
        <w:numPr>
          <w:ilvl w:val="4"/>
          <w:numId w:val="15"/>
        </w:numPr>
      </w:pPr>
      <w:r>
        <w:rPr>
          <w:rFonts w:ascii="Times New Roman" w:hAnsi="Times New Roman"/>
        </w:rPr>
        <w:t>Ictère modéré (apparaît à la fatigue ou lors d’infections intercurrentes)</w:t>
      </w:r>
    </w:p>
    <w:p>
      <w:pPr>
        <w:numPr>
          <w:ilvl w:val="4"/>
          <w:numId w:val="15"/>
        </w:numPr>
      </w:pPr>
      <w:r>
        <w:rPr>
          <w:rFonts w:ascii="Times New Roman" w:hAnsi="Times New Roman"/>
        </w:rPr>
        <w:t>Augmentation de la bilirubinémie non conjuguée</w:t>
      </w:r>
    </w:p>
    <w:p>
      <w:pPr>
        <w:numPr>
          <w:ilvl w:val="4"/>
          <w:numId w:val="15"/>
        </w:numPr>
      </w:pPr>
      <w:r>
        <w:rPr>
          <w:rFonts w:ascii="Times New Roman" w:hAnsi="Times New Roman"/>
        </w:rPr>
        <w:t>Examen clinique : Normal</w:t>
      </w:r>
    </w:p>
    <w:p>
      <w:pPr>
        <w:numPr>
          <w:ilvl w:val="4"/>
          <w:numId w:val="15"/>
        </w:numPr>
      </w:pPr>
      <w:r>
        <w:rPr>
          <w:rFonts w:ascii="Times New Roman" w:hAnsi="Times New Roman"/>
        </w:rPr>
        <w:t>Biologie hépatique : Normal (sauf BL)</w:t>
      </w:r>
    </w:p>
    <w:p>
      <w:pPr>
        <w:numPr>
          <w:ilvl w:val="3"/>
          <w:numId w:val="15"/>
        </w:numPr>
      </w:pPr>
      <w:r>
        <w:rPr>
          <w:rFonts w:ascii="Times New Roman" w:hAnsi="Times New Roman"/>
          <w:b/>
        </w:rPr>
        <w:t xml:space="preserve">Evolution bénigne </w:t>
      </w:r>
      <w:r>
        <w:rPr>
          <w:rFonts w:ascii="Times New Roman" w:hAnsi="Times New Roman"/>
          <w:b/>
        </w:rPr>
        <w:br/>
      </w:r>
    </w:p>
    <w:p>
      <w:pPr>
        <w:numPr>
          <w:ilvl w:val="2"/>
          <w:numId w:val="15"/>
        </w:numPr>
      </w:pPr>
      <w:r>
        <w:rPr>
          <w:rFonts w:ascii="Times New Roman" w:hAnsi="Times New Roman"/>
          <w:b/>
        </w:rPr>
        <w:t xml:space="preserve">Syndrome de </w:t>
      </w:r>
      <w:r>
        <w:rPr>
          <w:rFonts w:ascii="Times New Roman" w:hAnsi="Times New Roman"/>
          <w:b/>
        </w:rPr>
        <w:t>Crigler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Najjar</w:t>
      </w:r>
      <w:r>
        <w:rPr>
          <w:rFonts w:ascii="Times New Roman" w:hAnsi="Times New Roman"/>
          <w:b/>
        </w:rPr>
        <w:t xml:space="preserve"> :</w:t>
      </w:r>
    </w:p>
    <w:p>
      <w:pPr>
        <w:numPr>
          <w:ilvl w:val="3"/>
          <w:numId w:val="15"/>
        </w:numPr>
      </w:pPr>
      <w:r>
        <w:rPr>
          <w:rFonts w:ascii="Times New Roman" w:hAnsi="Times New Roman"/>
        </w:rPr>
        <w:t>Maladie congénitale rarissime : autosomale récessive</w:t>
      </w:r>
    </w:p>
    <w:p>
      <w:pPr>
        <w:numPr>
          <w:ilvl w:val="3"/>
          <w:numId w:val="15"/>
        </w:numPr>
      </w:pPr>
      <w:r>
        <w:rPr>
          <w:rFonts w:ascii="Times New Roman" w:hAnsi="Times New Roman"/>
          <w:b/>
        </w:rPr>
        <w:t xml:space="preserve">Etiologie : </w:t>
      </w:r>
      <w:r>
        <w:rPr>
          <w:rFonts w:ascii="Times New Roman" w:hAnsi="Times New Roman"/>
        </w:rPr>
        <w:t>mutation du gène GT (</w:t>
      </w:r>
      <w:r>
        <w:rPr>
          <w:rFonts w:ascii="Times New Roman" w:hAnsi="Times New Roman"/>
        </w:rPr>
        <w:t>glucuronyl</w:t>
      </w:r>
      <w:r>
        <w:rPr>
          <w:rFonts w:ascii="Times New Roman" w:hAnsi="Times New Roman"/>
        </w:rPr>
        <w:t xml:space="preserve">-transférase) hépatique entraînant une </w:t>
      </w:r>
      <w:r>
        <w:rPr>
          <w:rFonts w:ascii="Times New Roman" w:hAnsi="Times New Roman"/>
          <w:b/>
        </w:rPr>
        <w:t xml:space="preserve">inactivation totale ou partielle </w:t>
      </w:r>
      <w:r>
        <w:rPr>
          <w:rFonts w:ascii="Times New Roman" w:hAnsi="Times New Roman"/>
        </w:rPr>
        <w:t>de la GT (parfois incompatible à la vie : MFIU ou à la naissance)</w:t>
      </w:r>
    </w:p>
    <w:p>
      <w:pPr>
        <w:pStyle w:val="Heading3"/>
        <w:numPr>
          <w:ilvl w:val="0"/>
          <w:numId w:val="60"/>
        </w:numPr>
      </w:pPr>
      <w:r>
        <w:rPr>
          <w:rFonts w:ascii="Times New Roman" w:hAnsi="Times New Roman"/>
        </w:rPr>
        <w:t>DIAGNOSTIC ETIOLOGIQUE</w:t>
      </w:r>
    </w:p>
    <w:p>
      <w:pPr>
        <w:pStyle w:val="Heading4"/>
        <w:numPr>
          <w:ilvl w:val="0"/>
          <w:numId w:val="63"/>
        </w:numPr>
      </w:pPr>
      <w:r>
        <w:rPr>
          <w:rFonts w:ascii="Times New Roman" w:hAnsi="Times New Roman"/>
        </w:rPr>
        <w:t>ICTERES PAR CHOLESTASE EXTRA-HEPATIQUE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>Obstruction des voies biliaires extra-hépatiques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>A l’échographie : dilatation des voies biliaires en amont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>Etiologies :</w:t>
      </w:r>
    </w:p>
    <w:p>
      <w:pPr>
        <w:pStyle w:val="Heading5"/>
        <w:numPr>
          <w:ilvl w:val="0"/>
          <w:numId w:val="58"/>
        </w:numPr>
      </w:pPr>
      <w:r>
        <w:rPr>
          <w:rFonts w:ascii="Times New Roman" w:hAnsi="Times New Roman"/>
        </w:rPr>
        <w:t>Obstacles extra-pariétaux du cholédoque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Cancer de la tête du pancréas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Pancréatite chronique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Adénopathies au niveau du hile pancréatique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Ampullome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vatérien</w:t>
      </w:r>
      <w:r>
        <w:rPr>
          <w:rFonts w:ascii="Times New Roman" w:hAnsi="Times New Roman"/>
        </w:rPr>
        <w:t xml:space="preserve"> :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Tumeur se développant à partir du canal de Wirsung, du canal commun bilio-pancréatique et de la papille</w:t>
      </w:r>
      <w:r>
        <w:rPr>
          <w:rFonts w:ascii="Times New Roman" w:hAnsi="Times New Roman"/>
        </w:rPr>
        <w:br/>
      </w:r>
    </w:p>
    <w:p>
      <w:pPr>
        <w:pStyle w:val="Heading5"/>
        <w:numPr>
          <w:ilvl w:val="0"/>
          <w:numId w:val="58"/>
        </w:numPr>
      </w:pPr>
      <w:r>
        <w:rPr>
          <w:rFonts w:ascii="Times New Roman" w:hAnsi="Times New Roman"/>
        </w:rPr>
        <w:t>Obstacles pariétaux du cholédoque :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Sténose post-opératoire (ex : post-</w:t>
      </w:r>
      <w:r>
        <w:rPr>
          <w:rFonts w:ascii="Times New Roman" w:hAnsi="Times New Roman"/>
        </w:rPr>
        <w:t>cholécystéctomie</w:t>
      </w:r>
      <w:r>
        <w:rPr>
          <w:rFonts w:ascii="Times New Roman" w:hAnsi="Times New Roman"/>
        </w:rPr>
        <w:t xml:space="preserve"> -&gt; </w:t>
      </w:r>
      <w:r>
        <w:rPr>
          <w:rFonts w:ascii="Times New Roman" w:hAnsi="Times New Roman"/>
          <w:i/>
        </w:rPr>
        <w:t>cicatrisation mal faite)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 xml:space="preserve">Cancer de la convergence des canaux hépatiques (Tumeur de </w:t>
      </w:r>
      <w:r>
        <w:rPr>
          <w:rFonts w:ascii="Times New Roman" w:hAnsi="Times New Roman"/>
        </w:rPr>
        <w:t>Klatskin</w:t>
      </w:r>
      <w:r>
        <w:rPr>
          <w:rFonts w:ascii="Times New Roman" w:hAnsi="Times New Roman"/>
        </w:rPr>
        <w:t>)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 xml:space="preserve">Cancer de la voie biliaire principale : </w:t>
      </w:r>
      <w:r>
        <w:rPr>
          <w:rFonts w:ascii="Times New Roman" w:hAnsi="Times New Roman"/>
          <w:b/>
        </w:rPr>
        <w:t>Cholangiocarcinome</w:t>
      </w:r>
      <w:r>
        <w:rPr>
          <w:rFonts w:ascii="Times New Roman" w:hAnsi="Times New Roman"/>
        </w:rPr>
      </w:r>
    </w:p>
    <w:p>
      <w:pPr>
        <w:numPr>
          <w:ilvl w:val="3"/>
          <w:numId w:val="16"/>
        </w:numPr>
      </w:pPr>
      <w:r>
        <w:rPr>
          <w:rFonts w:ascii="Times New Roman" w:hAnsi="Times New Roman"/>
          <w:b/>
        </w:rPr>
        <w:t>Cholangite</w:t>
      </w:r>
      <w:r>
        <w:rPr>
          <w:rFonts w:ascii="Times New Roman" w:hAnsi="Times New Roman"/>
        </w:rPr>
      </w:r>
      <w:r>
        <w:rPr>
          <w:rFonts w:ascii="Times New Roman" w:hAnsi="Times New Roman"/>
          <w:b/>
        </w:rPr>
        <w:t xml:space="preserve"> sclérosante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Atteinte inflammatoire et fibrosante des VBIH et des VBEH : -&gt; rétrécissement des voies biliaires -&gt; obstruction à l’écoulement de la bile</w:t>
      </w:r>
      <w:r>
        <w:rPr>
          <w:rFonts w:ascii="Times New Roman" w:hAnsi="Times New Roman"/>
        </w:rPr>
        <w:br/>
      </w:r>
    </w:p>
    <w:p>
      <w:pPr>
        <w:pStyle w:val="Heading5"/>
        <w:numPr>
          <w:ilvl w:val="0"/>
          <w:numId w:val="58"/>
        </w:numPr>
      </w:pPr>
      <w:r>
        <w:rPr>
          <w:rFonts w:ascii="Times New Roman" w:hAnsi="Times New Roman"/>
        </w:rPr>
        <w:t xml:space="preserve">Obstacles </w:t>
      </w:r>
      <w:r>
        <w:rPr>
          <w:rFonts w:ascii="Times New Roman" w:hAnsi="Times New Roman"/>
        </w:rPr>
        <w:t>intraluminaux</w:t>
      </w:r>
      <w:r>
        <w:rPr>
          <w:rFonts w:ascii="Times New Roman" w:hAnsi="Times New Roman"/>
        </w:rPr>
        <w:t xml:space="preserve"> : </w:t>
      </w:r>
      <w:r>
        <w:rPr>
          <w:rFonts w:ascii="Times New Roman" w:hAnsi="Times New Roman"/>
          <w:i/>
        </w:rPr>
        <w:t>obstacles dans la lumière du cholédoque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Lithiase de la voie biliaire principale +++ (</w:t>
      </w:r>
      <w:r>
        <w:rPr>
          <w:rFonts w:ascii="Times New Roman" w:hAnsi="Times New Roman"/>
          <w:i/>
        </w:rPr>
        <w:t>descendu dans le cholédoque)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Parasitoses :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Ascaris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Hémobilie</w:t>
      </w:r>
      <w:r>
        <w:rPr>
          <w:rFonts w:ascii="Times New Roman" w:hAnsi="Times New Roman"/>
        </w:rPr>
        <w:t xml:space="preserve"> : présence de sang +/- coagulé dans la bile </w:t>
      </w:r>
      <w:r>
        <w:rPr>
          <w:rFonts w:ascii="Times New Roman" w:hAnsi="Times New Roman"/>
          <w:i/>
        </w:rPr>
        <w:t xml:space="preserve">pouvant se bloquer dans la lumière du cholédoque, </w:t>
      </w:r>
      <w:r>
        <w:rPr>
          <w:rFonts w:ascii="Times New Roman" w:hAnsi="Times New Roman"/>
        </w:rPr>
        <w:t>secondaire à une :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Contusion du foie, PBH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Rupture d’anévrysme de l’artère hépatique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...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Dysfonction du sphincter d’Oddi (</w:t>
      </w:r>
      <w:r>
        <w:rPr>
          <w:rFonts w:ascii="Times New Roman" w:hAnsi="Times New Roman"/>
          <w:i/>
        </w:rPr>
        <w:t xml:space="preserve">sphincter régulant le débit de la </w:t>
      </w:r>
      <w:r>
        <w:rPr>
          <w:rFonts w:ascii="Times New Roman" w:hAnsi="Times New Roman"/>
          <w:i/>
        </w:rPr>
        <w:t>bile)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>En résumé :</w:t>
      </w:r>
    </w:p>
    <w:p>
      <w:pPr>
        <w:ind w:left="2160"/>
      </w:pPr>
      <w:r>
        <w:rPr>
          <w:rFonts w:ascii="Times New Roman" w:hAnsi="Times New Roman"/>
        </w:rPr>
        <w:t>Principales étiologies dans la pratique quotidienne :</w:t>
      </w:r>
    </w:p>
    <w:p>
      <w:pPr>
        <w:numPr>
          <w:ilvl w:val="3"/>
          <w:numId w:val="16"/>
        </w:numPr>
      </w:pPr>
      <w:r>
        <w:rPr>
          <w:rFonts w:ascii="Times New Roman" w:hAnsi="Times New Roman"/>
          <w:b/>
        </w:rPr>
        <w:t>Lithiase cholédocienne</w:t>
      </w:r>
    </w:p>
    <w:p>
      <w:pPr>
        <w:numPr>
          <w:ilvl w:val="3"/>
          <w:numId w:val="16"/>
        </w:numPr>
      </w:pPr>
      <w:r>
        <w:rPr>
          <w:rFonts w:ascii="Times New Roman" w:hAnsi="Times New Roman"/>
          <w:b/>
        </w:rPr>
        <w:t>Cancer de la tête du pancréas</w:t>
      </w:r>
      <w:r>
        <w:rPr>
          <w:rFonts w:ascii="Times New Roman" w:hAnsi="Times New Roman"/>
          <w:b/>
        </w:rPr>
        <w:br/>
      </w:r>
    </w:p>
    <w:p>
      <w:pPr>
        <w:pStyle w:val="Heading4"/>
        <w:numPr>
          <w:ilvl w:val="0"/>
          <w:numId w:val="63"/>
        </w:numPr>
      </w:pPr>
      <w:r>
        <w:rPr>
          <w:rFonts w:ascii="Times New Roman" w:hAnsi="Times New Roman"/>
        </w:rPr>
        <w:t>ICTERES PAR CHOLESTASE INTRA-HEPATIQUE</w:t>
      </w:r>
    </w:p>
    <w:p>
      <w:pPr>
        <w:numPr>
          <w:ilvl w:val="1"/>
          <w:numId w:val="16"/>
        </w:numPr>
      </w:pPr>
      <w:r>
        <w:rPr>
          <w:rFonts w:ascii="Times New Roman" w:hAnsi="Times New Roman"/>
          <w:i/>
        </w:rPr>
        <w:t>Pas de dilatation des voies biliaires à l’échographie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>Le raisonnement repose sur les données de l’échographie hépatique</w:t>
      </w:r>
    </w:p>
    <w:p>
      <w:pPr>
        <w:numPr>
          <w:ilvl w:val="2"/>
          <w:numId w:val="16"/>
        </w:numPr>
      </w:pPr>
      <w:r>
        <w:rPr>
          <w:rFonts w:ascii="Times New Roman" w:hAnsi="Times New Roman"/>
          <w:b/>
        </w:rPr>
        <w:t>Foie hyperéchogène et homogène :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 xml:space="preserve">Stéatose hépatique souvent d’origine éthylique. </w:t>
      </w:r>
      <w:r>
        <w:rPr>
          <w:rFonts w:ascii="Times New Roman" w:hAnsi="Times New Roman"/>
          <w:i/>
        </w:rPr>
        <w:t xml:space="preserve">Parfois, stéatoses hépatiques non alcoolique : NASH (non </w:t>
      </w:r>
      <w:r>
        <w:rPr>
          <w:rFonts w:ascii="Times New Roman" w:hAnsi="Times New Roman"/>
          <w:i/>
        </w:rPr>
        <w:t>alcoolic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steatosis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hepatitis</w:t>
      </w:r>
      <w:r>
        <w:rPr>
          <w:rFonts w:ascii="Times New Roman" w:hAnsi="Times New Roman"/>
          <w:i/>
        </w:rPr>
        <w:t>)</w:t>
      </w:r>
    </w:p>
    <w:p>
      <w:pPr>
        <w:numPr>
          <w:ilvl w:val="2"/>
          <w:numId w:val="16"/>
        </w:numPr>
      </w:pPr>
      <w:r>
        <w:rPr>
          <w:rFonts w:ascii="Times New Roman" w:hAnsi="Times New Roman"/>
          <w:b/>
        </w:rPr>
        <w:t>Foie hétérogène avec plusieurs tumeurs hyperéchogènes ou iso ou hypoéchogènes : (foie hétérogène)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Métastase hépatique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Carcinome hépatocellulaire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Cholangiocarcinome intrahépatique</w:t>
      </w:r>
      <w:r>
        <w:rPr>
          <w:rFonts w:ascii="Times New Roman" w:hAnsi="Times New Roman"/>
        </w:rPr>
        <w:br/>
      </w:r>
    </w:p>
    <w:p>
      <w:pPr>
        <w:numPr>
          <w:ilvl w:val="2"/>
          <w:numId w:val="16"/>
        </w:numPr>
      </w:pPr>
      <w:r>
        <w:rPr>
          <w:rFonts w:ascii="Times New Roman" w:hAnsi="Times New Roman"/>
          <w:b/>
        </w:rPr>
        <w:t>Foie siège d’une lésion d’échostructure liquidienne :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Kyste hydatique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Rarement :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Métastase hépatique nécrosé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Cystadénocarcinome</w:t>
      </w:r>
      <w:r>
        <w:rPr>
          <w:rFonts w:ascii="Times New Roman" w:hAnsi="Times New Roman"/>
        </w:rPr>
        <w:t xml:space="preserve"> hépatique</w:t>
      </w:r>
      <w:r>
        <w:rPr>
          <w:rFonts w:ascii="Times New Roman" w:hAnsi="Times New Roman"/>
        </w:rPr>
        <w:br/>
      </w:r>
    </w:p>
    <w:p>
      <w:pPr>
        <w:numPr>
          <w:ilvl w:val="2"/>
          <w:numId w:val="16"/>
        </w:numPr>
      </w:pPr>
      <w:r>
        <w:rPr>
          <w:rFonts w:ascii="Times New Roman" w:hAnsi="Times New Roman"/>
          <w:b/>
        </w:rPr>
        <w:t xml:space="preserve">Lésions d’échostructure </w:t>
      </w:r>
      <w:r>
        <w:rPr>
          <w:rFonts w:ascii="Times New Roman" w:hAnsi="Times New Roman"/>
          <w:b/>
        </w:rPr>
        <w:t>mixte ;</w:t>
      </w:r>
      <w:r>
        <w:rPr>
          <w:rFonts w:ascii="Times New Roman" w:hAnsi="Times New Roman"/>
          <w:b/>
        </w:rPr>
        <w:t xml:space="preserve"> tissulaire ou liquidienne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Abcès amibien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Abcès aux pyogènes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Rarement, une métastase hépatique ou un CHC nécrosé</w:t>
      </w:r>
    </w:p>
    <w:p>
      <w:pPr>
        <w:numPr>
          <w:ilvl w:val="2"/>
          <w:numId w:val="16"/>
        </w:numPr>
      </w:pPr>
      <w:r>
        <w:rPr>
          <w:rFonts w:ascii="Times New Roman" w:hAnsi="Times New Roman"/>
          <w:b/>
        </w:rPr>
        <w:t xml:space="preserve">Foie d’allure cirrhotique :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irrégulier, surface irrégulière et hétérogène)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Cirrhose hépatique</w:t>
      </w:r>
    </w:p>
    <w:p>
      <w:pPr>
        <w:numPr>
          <w:ilvl w:val="2"/>
          <w:numId w:val="16"/>
        </w:numPr>
      </w:pPr>
      <w:r>
        <w:rPr>
          <w:rFonts w:ascii="Times New Roman" w:hAnsi="Times New Roman"/>
          <w:b/>
        </w:rPr>
        <w:t xml:space="preserve">Foie d’aspect normale : </w:t>
      </w:r>
      <w:r>
        <w:rPr>
          <w:rFonts w:ascii="Times New Roman" w:hAnsi="Times New Roman"/>
        </w:rPr>
        <w:t>situation diagnostique la plus difficile (</w:t>
      </w:r>
      <w:r>
        <w:rPr>
          <w:rFonts w:ascii="Times New Roman" w:hAnsi="Times New Roman"/>
          <w:i/>
        </w:rPr>
        <w:t>sans dilatation des VB, pas de lésion, foie d’aspect normal)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Cholestase d’installation récente : (</w:t>
      </w:r>
      <w:r>
        <w:rPr>
          <w:rFonts w:ascii="Times New Roman" w:hAnsi="Times New Roman"/>
          <w:i/>
        </w:rPr>
        <w:t>ictère d’apparition récente)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Hépatite alcoolique aiguë (</w:t>
      </w:r>
      <w:r>
        <w:rPr>
          <w:rFonts w:ascii="Times New Roman" w:hAnsi="Times New Roman"/>
          <w:i/>
        </w:rPr>
        <w:t xml:space="preserve">personne qui </w:t>
      </w:r>
      <w:r>
        <w:rPr>
          <w:rFonts w:ascii="Times New Roman" w:hAnsi="Times New Roman"/>
          <w:i/>
        </w:rPr>
        <w:t>boît</w:t>
      </w:r>
      <w:r>
        <w:rPr>
          <w:rFonts w:ascii="Times New Roman" w:hAnsi="Times New Roman"/>
          <w:i/>
        </w:rPr>
        <w:t xml:space="preserve"> régulièrement et un jour boit de façon excessive)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Hépatite médicamenteuse (</w:t>
      </w:r>
      <w:r>
        <w:rPr>
          <w:rFonts w:ascii="Times New Roman" w:hAnsi="Times New Roman"/>
          <w:i/>
        </w:rPr>
        <w:t xml:space="preserve">médicaments hépatotoxiques : </w:t>
      </w:r>
      <w:r>
        <w:rPr>
          <w:rFonts w:ascii="Times New Roman" w:hAnsi="Times New Roman"/>
          <w:i/>
        </w:rPr>
        <w:t>paracetamol</w:t>
      </w:r>
      <w:r>
        <w:rPr>
          <w:rFonts w:ascii="Times New Roman" w:hAnsi="Times New Roman"/>
          <w:i/>
        </w:rPr>
        <w:t>, AINS)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Hépatite virale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Hépatites bactériennes (</w:t>
      </w:r>
      <w:r>
        <w:rPr>
          <w:rFonts w:ascii="Times New Roman" w:hAnsi="Times New Roman"/>
          <w:i/>
        </w:rPr>
        <w:t>septicémie avec atteinte du foie)</w:t>
      </w:r>
    </w:p>
    <w:p>
      <w:pPr>
        <w:numPr>
          <w:ilvl w:val="4"/>
          <w:numId w:val="16"/>
        </w:numPr>
      </w:pPr>
      <w:r>
        <w:rPr>
          <w:rFonts w:ascii="Times New Roman" w:hAnsi="Times New Roman"/>
          <w:b/>
        </w:rPr>
        <w:t>NB : hépatite = transaminases 2-5N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Cholestase ancienne : (</w:t>
      </w:r>
      <w:r>
        <w:rPr>
          <w:rFonts w:ascii="Times New Roman" w:hAnsi="Times New Roman"/>
          <w:i/>
        </w:rPr>
        <w:t>épisodes récurrents</w:t>
      </w:r>
      <w:r>
        <w:rPr>
          <w:rFonts w:ascii="Times New Roman" w:hAnsi="Times New Roman"/>
          <w:i/>
        </w:rPr>
        <w:t xml:space="preserve"> d’ictère depuis quelques années)</w:t>
      </w:r>
    </w:p>
    <w:p>
      <w:pPr>
        <w:numPr>
          <w:ilvl w:val="4"/>
          <w:numId w:val="16"/>
        </w:numPr>
      </w:pPr>
      <w:r>
        <w:rPr>
          <w:rFonts w:ascii="Times New Roman" w:hAnsi="Times New Roman"/>
          <w:b/>
        </w:rPr>
        <w:t>Cholangite biliaire primitive :</w:t>
      </w:r>
    </w:p>
    <w:p>
      <w:pPr>
        <w:numPr>
          <w:ilvl w:val="5"/>
          <w:numId w:val="16"/>
        </w:numPr>
      </w:pPr>
      <w:r>
        <w:rPr>
          <w:rFonts w:ascii="Times New Roman" w:hAnsi="Times New Roman"/>
        </w:rPr>
        <w:t>Destrucation</w:t>
      </w:r>
      <w:r>
        <w:rPr>
          <w:rFonts w:ascii="Times New Roman" w:hAnsi="Times New Roman"/>
        </w:rPr>
        <w:t xml:space="preserve"> inflammatoire progressive des canaux biliaires </w:t>
      </w:r>
      <w:r>
        <w:rPr>
          <w:rFonts w:ascii="Times New Roman" w:hAnsi="Times New Roman"/>
        </w:rPr>
        <w:t>inter-lobulaires</w:t>
      </w:r>
    </w:p>
    <w:p>
      <w:pPr>
        <w:numPr>
          <w:ilvl w:val="5"/>
          <w:numId w:val="16"/>
        </w:numPr>
      </w:pPr>
      <w:r>
        <w:rPr>
          <w:rFonts w:ascii="Times New Roman" w:hAnsi="Times New Roman"/>
          <w:b/>
        </w:rPr>
        <w:t xml:space="preserve">Biologie : </w:t>
      </w:r>
      <w:r>
        <w:rPr>
          <w:rFonts w:ascii="Times New Roman" w:hAnsi="Times New Roman"/>
        </w:rPr>
        <w:t xml:space="preserve">Positivité des 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anti-mitochondrie de type M2</w:t>
      </w:r>
    </w:p>
    <w:p>
      <w:pPr>
        <w:numPr>
          <w:ilvl w:val="4"/>
          <w:numId w:val="16"/>
        </w:numPr>
      </w:pPr>
      <w:r>
        <w:rPr>
          <w:rFonts w:ascii="Times New Roman" w:hAnsi="Times New Roman"/>
          <w:b/>
        </w:rPr>
        <w:t>Granulomatose hépatique :</w:t>
      </w:r>
    </w:p>
    <w:p>
      <w:pPr>
        <w:numPr>
          <w:ilvl w:val="5"/>
          <w:numId w:val="16"/>
        </w:numPr>
      </w:pPr>
      <w:r>
        <w:rPr>
          <w:rFonts w:ascii="Times New Roman" w:hAnsi="Times New Roman"/>
        </w:rPr>
        <w:t>Infections bactériennes :</w:t>
      </w:r>
    </w:p>
    <w:p>
      <w:pPr>
        <w:numPr>
          <w:ilvl w:val="6"/>
          <w:numId w:val="16"/>
        </w:numPr>
      </w:pPr>
      <w:r>
        <w:rPr>
          <w:rFonts w:ascii="Times New Roman" w:hAnsi="Times New Roman"/>
        </w:rPr>
        <w:t>Tuberculose</w:t>
      </w:r>
    </w:p>
    <w:p>
      <w:pPr>
        <w:numPr>
          <w:ilvl w:val="6"/>
          <w:numId w:val="16"/>
        </w:numPr>
      </w:pPr>
      <w:r>
        <w:rPr>
          <w:rFonts w:ascii="Times New Roman" w:hAnsi="Times New Roman"/>
        </w:rPr>
        <w:t>Lèpre</w:t>
      </w:r>
    </w:p>
    <w:p>
      <w:pPr>
        <w:numPr>
          <w:ilvl w:val="5"/>
          <w:numId w:val="16"/>
        </w:numPr>
      </w:pPr>
      <w:r>
        <w:rPr>
          <w:rFonts w:ascii="Times New Roman" w:hAnsi="Times New Roman"/>
        </w:rPr>
        <w:t>Infections fongiques :</w:t>
      </w:r>
    </w:p>
    <w:p>
      <w:pPr>
        <w:numPr>
          <w:ilvl w:val="6"/>
          <w:numId w:val="16"/>
        </w:numPr>
      </w:pPr>
      <w:r>
        <w:rPr>
          <w:rFonts w:ascii="Times New Roman" w:hAnsi="Times New Roman"/>
        </w:rPr>
        <w:t>Candidose systémique</w:t>
      </w:r>
    </w:p>
    <w:p>
      <w:pPr>
        <w:numPr>
          <w:ilvl w:val="5"/>
          <w:numId w:val="16"/>
        </w:numPr>
      </w:pPr>
      <w:r>
        <w:rPr>
          <w:rFonts w:ascii="Times New Roman" w:hAnsi="Times New Roman"/>
        </w:rPr>
        <w:t>Infections parasitaires</w:t>
      </w:r>
    </w:p>
    <w:p>
      <w:pPr>
        <w:numPr>
          <w:ilvl w:val="6"/>
          <w:numId w:val="16"/>
        </w:numPr>
      </w:pPr>
      <w:r>
        <w:rPr>
          <w:rFonts w:ascii="Times New Roman" w:hAnsi="Times New Roman"/>
        </w:rPr>
        <w:t xml:space="preserve">Ascaridiose </w:t>
      </w:r>
    </w:p>
    <w:p>
      <w:pPr>
        <w:numPr>
          <w:ilvl w:val="5"/>
          <w:numId w:val="16"/>
        </w:numPr>
      </w:pPr>
      <w:r>
        <w:rPr>
          <w:rFonts w:ascii="Times New Roman" w:hAnsi="Times New Roman"/>
        </w:rPr>
        <w:t>Médicaments (</w:t>
      </w:r>
      <w:r>
        <w:rPr>
          <w:rFonts w:ascii="Times New Roman" w:hAnsi="Times New Roman"/>
          <w:i/>
        </w:rPr>
        <w:t>chimiothérapie)</w:t>
      </w:r>
    </w:p>
    <w:p>
      <w:pPr>
        <w:numPr>
          <w:ilvl w:val="5"/>
          <w:numId w:val="16"/>
        </w:numPr>
      </w:pPr>
      <w:r>
        <w:rPr>
          <w:rFonts w:ascii="Times New Roman" w:hAnsi="Times New Roman"/>
        </w:rPr>
        <w:t>Sarcoïdose</w:t>
      </w:r>
    </w:p>
    <w:p>
      <w:pPr>
        <w:numPr>
          <w:ilvl w:val="5"/>
          <w:numId w:val="16"/>
        </w:numPr>
      </w:pPr>
      <w:r>
        <w:rPr>
          <w:rFonts w:ascii="Times New Roman" w:hAnsi="Times New Roman"/>
        </w:rPr>
        <w:t>Vascularites :</w:t>
      </w:r>
    </w:p>
    <w:p>
      <w:pPr>
        <w:numPr>
          <w:ilvl w:val="6"/>
          <w:numId w:val="16"/>
        </w:numPr>
      </w:pPr>
      <w:r>
        <w:rPr>
          <w:rFonts w:ascii="Times New Roman" w:hAnsi="Times New Roman"/>
        </w:rPr>
        <w:t>Maladie de Horton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  <w:i/>
        </w:rPr>
        <w:t xml:space="preserve">personnes âgées, céphalées intenses par sténose de l’artère temporale + claudication intermittente de la </w:t>
      </w:r>
      <w:r>
        <w:rPr>
          <w:rFonts w:ascii="Times New Roman" w:hAnsi="Times New Roman"/>
          <w:i/>
        </w:rPr>
        <w:t>mâchoire</w:t>
      </w:r>
      <w:r>
        <w:rPr>
          <w:rFonts w:ascii="Times New Roman" w:hAnsi="Times New Roman"/>
          <w:i/>
        </w:rPr>
        <w:t xml:space="preserve"> -&gt; biopsie de l’artère </w:t>
      </w:r>
      <w:r>
        <w:rPr>
          <w:rFonts w:ascii="Times New Roman" w:hAnsi="Times New Roman"/>
          <w:i/>
        </w:rPr>
        <w:t>temporale)</w:t>
      </w:r>
    </w:p>
    <w:p>
      <w:pPr>
        <w:numPr>
          <w:ilvl w:val="6"/>
          <w:numId w:val="16"/>
        </w:numPr>
      </w:pPr>
      <w:r>
        <w:rPr>
          <w:rFonts w:ascii="Times New Roman" w:hAnsi="Times New Roman"/>
        </w:rPr>
        <w:t>Périartérite noueuse</w:t>
      </w:r>
    </w:p>
    <w:p>
      <w:pPr>
        <w:numPr>
          <w:ilvl w:val="5"/>
          <w:numId w:val="16"/>
        </w:numPr>
      </w:pPr>
      <w:r>
        <w:rPr>
          <w:rFonts w:ascii="Times New Roman" w:hAnsi="Times New Roman"/>
        </w:rPr>
        <w:t>Maladie de Hodgkin</w:t>
      </w:r>
      <w:r>
        <w:rPr>
          <w:rFonts w:ascii="Times New Roman" w:hAnsi="Times New Roman"/>
        </w:rPr>
        <w:br/>
      </w:r>
    </w:p>
    <w:p>
      <w:pPr>
        <w:pStyle w:val="Heading4"/>
        <w:numPr>
          <w:ilvl w:val="0"/>
          <w:numId w:val="63"/>
        </w:numPr>
      </w:pPr>
      <w:r>
        <w:rPr>
          <w:rFonts w:ascii="Times New Roman" w:hAnsi="Times New Roman"/>
        </w:rPr>
        <w:t>ICTERE A BILIRUBINEMIE CONJUGUEE GENETIQUE</w:t>
      </w:r>
    </w:p>
    <w:p>
      <w:pPr>
        <w:pStyle w:val="Heading5"/>
        <w:numPr>
          <w:ilvl w:val="0"/>
          <w:numId w:val="64"/>
        </w:numPr>
      </w:pPr>
      <w:r>
        <w:rPr>
          <w:rFonts w:ascii="Times New Roman" w:hAnsi="Times New Roman"/>
        </w:rPr>
        <w:t xml:space="preserve">Maladie de </w:t>
      </w:r>
      <w:r>
        <w:rPr>
          <w:rFonts w:ascii="Times New Roman" w:hAnsi="Times New Roman"/>
        </w:rPr>
        <w:t>Dubin</w:t>
      </w:r>
      <w:r>
        <w:rPr>
          <w:rFonts w:ascii="Times New Roman" w:hAnsi="Times New Roman"/>
        </w:rPr>
        <w:t xml:space="preserve"> Johnson :</w:t>
      </w:r>
    </w:p>
    <w:p>
      <w:pPr>
        <w:numPr>
          <w:ilvl w:val="2"/>
          <w:numId w:val="16"/>
        </w:numPr>
      </w:pPr>
      <w:r>
        <w:rPr>
          <w:rFonts w:ascii="Times New Roman" w:hAnsi="Times New Roman"/>
        </w:rPr>
        <w:t>Maladie génétique liée à une anomalie du transporteur ABCC2</w:t>
      </w:r>
    </w:p>
    <w:p>
      <w:pPr>
        <w:numPr>
          <w:ilvl w:val="2"/>
          <w:numId w:val="16"/>
        </w:numPr>
      </w:pPr>
      <w:r>
        <w:rPr>
          <w:rFonts w:ascii="Times New Roman" w:hAnsi="Times New Roman"/>
        </w:rPr>
        <w:t>Clinique :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Normal sauf ictère modéré</w:t>
      </w:r>
    </w:p>
    <w:p>
      <w:pPr>
        <w:numPr>
          <w:ilvl w:val="2"/>
          <w:numId w:val="16"/>
        </w:numPr>
      </w:pPr>
      <w:r>
        <w:rPr>
          <w:rFonts w:ascii="Times New Roman" w:hAnsi="Times New Roman"/>
        </w:rPr>
        <w:t>Biologie :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Hyperbilirubinémie conjuguée</w:t>
      </w:r>
      <w:r>
        <w:rPr>
          <w:rFonts w:ascii="Times New Roman" w:hAnsi="Times New Roman"/>
        </w:rPr>
        <w:br/>
      </w:r>
    </w:p>
    <w:p>
      <w:pPr>
        <w:numPr>
          <w:ilvl w:val="2"/>
          <w:numId w:val="16"/>
        </w:numPr>
      </w:pPr>
      <w:r>
        <w:rPr>
          <w:rFonts w:ascii="Times New Roman" w:hAnsi="Times New Roman"/>
        </w:rPr>
        <w:t>Elément caractéristique :</w:t>
      </w:r>
    </w:p>
    <w:p>
      <w:pPr>
        <w:numPr>
          <w:ilvl w:val="3"/>
          <w:numId w:val="16"/>
        </w:numPr>
      </w:pPr>
      <w:r>
        <w:rPr>
          <w:rFonts w:ascii="Times New Roman" w:hAnsi="Times New Roman"/>
          <w:b/>
        </w:rPr>
        <w:t xml:space="preserve">Anomalie de l’élimination de </w:t>
      </w:r>
      <w:r>
        <w:rPr>
          <w:rFonts w:ascii="Times New Roman" w:hAnsi="Times New Roman"/>
          <w:b/>
        </w:rPr>
        <w:t xml:space="preserve">BSP </w:t>
      </w:r>
      <w:r>
        <w:rPr>
          <w:rFonts w:ascii="Times New Roman" w:hAnsi="Times New Roman"/>
        </w:rPr>
        <w:t xml:space="preserve"> :</w:t>
      </w:r>
      <w:r>
        <w:rPr>
          <w:rFonts w:ascii="Times New Roman" w:hAnsi="Times New Roman"/>
        </w:rPr>
        <w:t xml:space="preserve"> 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Après ingestion de BSP :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Courbe normal jusqu’à la 30ème minute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A la 50è minute : la courbe remonte (</w:t>
      </w:r>
      <w:r>
        <w:rPr>
          <w:rFonts w:ascii="Times New Roman" w:hAnsi="Times New Roman"/>
          <w:i/>
        </w:rPr>
        <w:t>pas d’élimination dans les canalicules)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Régurgitation de BSP dans le sang sus-hépatique</w:t>
      </w:r>
    </w:p>
    <w:p>
      <w:pPr>
        <w:numPr>
          <w:ilvl w:val="3"/>
          <w:numId w:val="16"/>
        </w:numPr>
      </w:pPr>
      <w:r>
        <w:rPr>
          <w:rFonts w:ascii="Times New Roman" w:hAnsi="Times New Roman"/>
          <w:b/>
        </w:rPr>
        <w:t xml:space="preserve">Laparoscopie : </w:t>
      </w:r>
      <w:r>
        <w:rPr>
          <w:rFonts w:ascii="Times New Roman" w:hAnsi="Times New Roman"/>
        </w:rPr>
        <w:t>Foie noirâtre, PBF : fragments noirâtres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 xml:space="preserve">Maladie bénigne : </w:t>
      </w:r>
      <w:r>
        <w:rPr>
          <w:rFonts w:ascii="Times New Roman" w:hAnsi="Times New Roman"/>
          <w:i/>
        </w:rPr>
        <w:t xml:space="preserve">avec </w:t>
      </w:r>
      <w:r>
        <w:rPr>
          <w:rFonts w:ascii="Times New Roman" w:hAnsi="Times New Roman"/>
          <w:i/>
        </w:rPr>
        <w:t>un bon pec</w:t>
      </w:r>
      <w:r>
        <w:rPr>
          <w:rFonts w:ascii="Times New Roman" w:hAnsi="Times New Roman"/>
          <w:i/>
        </w:rPr>
        <w:t>, ne tue pas</w:t>
      </w:r>
      <w:r>
        <w:rPr>
          <w:rFonts w:ascii="Times New Roman" w:hAnsi="Times New Roman"/>
          <w:i/>
        </w:rPr>
        <w:br/>
      </w:r>
    </w:p>
    <w:p>
      <w:pPr>
        <w:pStyle w:val="Heading5"/>
        <w:numPr>
          <w:ilvl w:val="0"/>
          <w:numId w:val="64"/>
        </w:numPr>
      </w:pPr>
      <w:r>
        <w:rPr>
          <w:rFonts w:ascii="Times New Roman" w:hAnsi="Times New Roman"/>
        </w:rPr>
        <w:t>Maladie de Rotor :</w:t>
      </w:r>
    </w:p>
    <w:p>
      <w:pPr>
        <w:numPr>
          <w:ilvl w:val="2"/>
          <w:numId w:val="16"/>
        </w:numPr>
      </w:pPr>
      <w:r>
        <w:rPr>
          <w:rFonts w:ascii="Times New Roman" w:hAnsi="Times New Roman"/>
        </w:rPr>
        <w:t>Mutation avec inactivation de OATP1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>Bilirubinémie totale augmentée :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 xml:space="preserve">Essentiellement </w:t>
      </w:r>
      <w:r>
        <w:rPr>
          <w:rFonts w:ascii="Times New Roman" w:hAnsi="Times New Roman"/>
        </w:rPr>
        <w:t>bilirubine</w:t>
      </w:r>
      <w:r>
        <w:rPr>
          <w:rFonts w:ascii="Times New Roman" w:hAnsi="Times New Roman"/>
        </w:rPr>
        <w:t xml:space="preserve"> conjuguée, mais également la bilirubine non conjuguée</w:t>
      </w:r>
    </w:p>
    <w:p>
      <w:pPr>
        <w:numPr>
          <w:ilvl w:val="3"/>
          <w:numId w:val="16"/>
        </w:numPr>
      </w:pPr>
      <w:r>
        <w:rPr>
          <w:rFonts w:ascii="Times New Roman" w:hAnsi="Times New Roman"/>
        </w:rPr>
        <w:t xml:space="preserve">Différence par rapport à </w:t>
      </w:r>
      <w:r>
        <w:rPr>
          <w:rFonts w:ascii="Times New Roman" w:hAnsi="Times New Roman"/>
        </w:rPr>
        <w:t>Dubin</w:t>
      </w:r>
      <w:r>
        <w:rPr>
          <w:rFonts w:ascii="Times New Roman" w:hAnsi="Times New Roman"/>
        </w:rPr>
        <w:t>-Jonson :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Absence de coloration noire des hépatocytes</w:t>
      </w:r>
    </w:p>
    <w:p>
      <w:pPr>
        <w:numPr>
          <w:ilvl w:val="4"/>
          <w:numId w:val="16"/>
        </w:numPr>
      </w:pPr>
      <w:r>
        <w:rPr>
          <w:rFonts w:ascii="Times New Roman" w:hAnsi="Times New Roman"/>
        </w:rPr>
        <w:t>Courbe BSP ralentie et non suivie de remontée de la concentration sanguine du colorant</w:t>
      </w:r>
    </w:p>
    <w:p>
      <w:pPr>
        <w:pStyle w:val="Heading2"/>
      </w:pPr>
      <w:r>
        <w:rPr/>
        <w:t>Résumé :</w:t>
      </w:r>
      <w:r>
        <w:rPr>
          <w:rFonts w:ascii="Times New Roman" w:hAnsi="Times New Roman"/>
        </w:rPr>
      </w:r>
    </w:p>
    <w:p>
      <w:pPr>
        <w:numPr>
          <w:ilvl w:val="0"/>
          <w:numId w:val="17"/>
        </w:numPr>
      </w:pPr>
      <w:r>
        <w:rPr>
          <w:rFonts w:ascii="Times New Roman" w:hAnsi="Times New Roman"/>
        </w:rPr>
        <w:t>Ictère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>Confirmation : regarder les yeux et sous la langue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  <w:t>Confirmation biologique : élévation de la bilirubine</w:t>
      </w:r>
    </w:p>
    <w:p>
      <w:pPr>
        <w:numPr>
          <w:ilvl w:val="2"/>
          <w:numId w:val="17"/>
        </w:numPr>
      </w:pPr>
      <w:r>
        <w:rPr>
          <w:rFonts w:ascii="Times New Roman" w:hAnsi="Times New Roman"/>
        </w:rPr>
        <w:t>Libre</w:t>
      </w:r>
    </w:p>
    <w:p>
      <w:pPr>
        <w:numPr>
          <w:ilvl w:val="3"/>
          <w:numId w:val="17"/>
        </w:numPr>
      </w:pPr>
      <w:r>
        <w:rPr>
          <w:rFonts w:ascii="Times New Roman" w:hAnsi="Times New Roman"/>
        </w:rPr>
        <w:t>Hémolyse (HB, dosage de l’haptoglobine : effondrée en cas d’hémolyse)</w:t>
      </w:r>
    </w:p>
    <w:p>
      <w:pPr>
        <w:numPr>
          <w:ilvl w:val="3"/>
          <w:numId w:val="17"/>
        </w:numPr>
      </w:pPr>
      <w:r>
        <w:rPr>
          <w:rFonts w:ascii="Times New Roman" w:hAnsi="Times New Roman"/>
        </w:rPr>
        <w:t>Maladie de Gilbert</w:t>
      </w:r>
    </w:p>
    <w:p>
      <w:pPr>
        <w:numPr>
          <w:ilvl w:val="3"/>
          <w:numId w:val="17"/>
        </w:numPr>
      </w:pPr>
      <w:r>
        <w:rPr>
          <w:rFonts w:ascii="Times New Roman" w:hAnsi="Times New Roman"/>
        </w:rPr>
        <w:t xml:space="preserve">Maladie de </w:t>
      </w:r>
      <w:r>
        <w:rPr>
          <w:rFonts w:ascii="Times New Roman" w:hAnsi="Times New Roman"/>
        </w:rPr>
        <w:t>Crigler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Najjar</w:t>
      </w:r>
    </w:p>
    <w:p>
      <w:pPr>
        <w:numPr>
          <w:ilvl w:val="2"/>
          <w:numId w:val="17"/>
        </w:numPr>
      </w:pPr>
      <w:r>
        <w:rPr>
          <w:rFonts w:ascii="Times New Roman" w:hAnsi="Times New Roman"/>
        </w:rPr>
        <w:t>Conjuguée :</w:t>
      </w:r>
      <w:r>
        <w:rPr>
          <w:rFonts w:ascii="Times New Roman" w:hAnsi="Times New Roman"/>
        </w:rPr>
        <w:t xml:space="preserve"> cholestase -&gt; Echographie</w:t>
      </w:r>
    </w:p>
    <w:p>
      <w:pPr>
        <w:numPr>
          <w:ilvl w:val="3"/>
          <w:numId w:val="17"/>
        </w:numPr>
      </w:pPr>
      <w:r>
        <w:rPr>
          <w:rFonts w:ascii="Times New Roman" w:hAnsi="Times New Roman"/>
        </w:rPr>
        <w:t xml:space="preserve">Dilatation des voies biliaires : = obstacle extra-hépatique -&gt; </w:t>
      </w:r>
      <w:r>
        <w:rPr>
          <w:rFonts w:ascii="Times New Roman" w:hAnsi="Times New Roman"/>
          <w:b/>
        </w:rPr>
        <w:t>cas chirurgicaux</w:t>
      </w:r>
    </w:p>
    <w:p>
      <w:pPr>
        <w:numPr>
          <w:ilvl w:val="4"/>
          <w:numId w:val="17"/>
        </w:numPr>
      </w:pPr>
      <w:r>
        <w:rPr>
          <w:rFonts w:ascii="Times New Roman" w:hAnsi="Times New Roman"/>
        </w:rPr>
        <w:t>Cause extra-luminale : cancer de la tête du pancréas</w:t>
      </w:r>
    </w:p>
    <w:p>
      <w:pPr>
        <w:numPr>
          <w:ilvl w:val="4"/>
          <w:numId w:val="17"/>
        </w:numPr>
      </w:pPr>
      <w:r>
        <w:rPr>
          <w:rFonts w:ascii="Times New Roman" w:hAnsi="Times New Roman"/>
        </w:rPr>
        <w:t xml:space="preserve">Pariétale </w:t>
      </w:r>
    </w:p>
    <w:p>
      <w:pPr>
        <w:numPr>
          <w:ilvl w:val="4"/>
          <w:numId w:val="17"/>
        </w:numPr>
      </w:pPr>
      <w:r>
        <w:rPr>
          <w:rFonts w:ascii="Times New Roman" w:hAnsi="Times New Roman"/>
        </w:rPr>
        <w:t>Intraluminale : lithiase cholédocienne</w:t>
      </w:r>
    </w:p>
    <w:p>
      <w:pPr>
        <w:numPr>
          <w:ilvl w:val="3"/>
          <w:numId w:val="17"/>
        </w:numPr>
      </w:pPr>
      <w:r>
        <w:rPr>
          <w:rFonts w:ascii="Times New Roman" w:hAnsi="Times New Roman"/>
        </w:rPr>
        <w:t xml:space="preserve">Pas de dilatation des voies biliaires </w:t>
      </w:r>
    </w:p>
    <w:p>
      <w:pPr>
        <w:numPr>
          <w:ilvl w:val="4"/>
          <w:numId w:val="17"/>
        </w:numPr>
      </w:pPr>
      <w:r>
        <w:rPr>
          <w:rFonts w:ascii="Times New Roman" w:hAnsi="Times New Roman"/>
        </w:rPr>
        <w:t>Données de l’échographie</w:t>
      </w:r>
    </w:p>
    <w:p>
      <w:pPr>
        <w:numPr>
          <w:ilvl w:val="4"/>
          <w:numId w:val="17"/>
        </w:numPr>
      </w:pPr>
      <w:r>
        <w:rPr>
          <w:rFonts w:ascii="Times New Roman" w:hAnsi="Times New Roman"/>
        </w:rPr>
        <w:t>Ancienneté de l’HDM</w:t>
      </w:r>
    </w:p>
    <w:p>
      <w:pPr>
        <w:numPr>
          <w:ilvl w:val="5"/>
          <w:numId w:val="17"/>
        </w:numPr>
      </w:pPr>
      <w:r>
        <w:rPr>
          <w:rFonts w:ascii="Times New Roman" w:hAnsi="Times New Roman"/>
        </w:rPr>
        <w:t>Ictère récente : hépatite</w:t>
      </w:r>
    </w:p>
    <w:p>
      <w:pPr>
        <w:numPr>
          <w:ilvl w:val="5"/>
          <w:numId w:val="17"/>
        </w:numPr>
      </w:pPr>
      <w:r>
        <w:rPr>
          <w:rFonts w:ascii="Times New Roman" w:hAnsi="Times New Roman"/>
        </w:rPr>
        <w:t>Ictère ancienne : granulomatose, maladies génétiques, cholangite biliaire primitive</w:t>
      </w:r>
    </w:p>
    <w:p>
      <w:pPr>
        <w:numPr>
          <w:ilvl w:val="1"/>
          <w:numId w:val="17"/>
        </w:numPr>
      </w:pPr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