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RECTOCOLITE ULCERO-HEMORRAGIQUE</w:t>
      </w:r>
      <w:r>
        <w:rPr/>
        <w:br/>
        <w:t>(RCH)</w:t>
      </w:r>
    </w:p>
    <w:p>
      <w:pPr>
        <w:jc w:val="center"/>
      </w:pPr>
    </w:p>
    <w:p>
      <w:pPr>
        <w:pStyle w:val="Heading2"/>
      </w:pPr>
      <w:r>
        <w:rPr/>
        <w:t>Objectifs :</w:t>
      </w:r>
    </w:p>
    <w:p>
      <w:pPr>
        <w:numPr>
          <w:ilvl w:val="0"/>
          <w:numId w:val="15"/>
        </w:numPr>
      </w:pPr>
      <w:r>
        <w:rPr/>
        <w:t>Définir la RCH</w:t>
      </w:r>
    </w:p>
    <w:p>
      <w:pPr>
        <w:numPr>
          <w:ilvl w:val="0"/>
          <w:numId w:val="15"/>
        </w:numPr>
      </w:pPr>
      <w:r>
        <w:rPr/>
        <w:t>Décrire la physiopathologie</w:t>
      </w:r>
    </w:p>
    <w:p>
      <w:pPr>
        <w:numPr>
          <w:ilvl w:val="0"/>
          <w:numId w:val="15"/>
        </w:numPr>
      </w:pPr>
      <w:r>
        <w:rPr/>
        <w:t>Poser le diagnostic</w:t>
      </w:r>
    </w:p>
    <w:p>
      <w:pPr>
        <w:numPr>
          <w:ilvl w:val="0"/>
          <w:numId w:val="15"/>
        </w:numPr>
      </w:pPr>
      <w:r>
        <w:rPr/>
        <w:t>Enumérer les complications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16"/>
        </w:numPr>
      </w:pPr>
      <w:r>
        <w:rPr/>
        <w:t>RCH : entité des maladies inflammatoires chroniques intestinales (Auto-inflammation)</w:t>
      </w:r>
    </w:p>
    <w:p>
      <w:pPr>
        <w:numPr>
          <w:ilvl w:val="0"/>
          <w:numId w:val="16"/>
        </w:numPr>
      </w:pPr>
      <w:r>
        <w:rPr>
          <w:b/>
        </w:rPr>
        <w:t>Atteinte constante du rectum (</w:t>
      </w:r>
      <w:r>
        <w:rPr>
          <w:i/>
        </w:rPr>
        <w:t>”il n’y a pas de RCH sans atteinte rectale)</w:t>
      </w:r>
    </w:p>
    <w:p>
      <w:pPr>
        <w:numPr>
          <w:ilvl w:val="0"/>
          <w:numId w:val="16"/>
        </w:numPr>
      </w:pPr>
      <w:r>
        <w:rPr/>
        <w:t xml:space="preserve">L’extension peut se faire jusqu’au niveau du </w:t>
      </w:r>
      <w:r>
        <w:rPr/>
        <w:t>caecum</w:t>
      </w:r>
    </w:p>
    <w:p>
      <w:pPr>
        <w:numPr>
          <w:ilvl w:val="0"/>
          <w:numId w:val="16"/>
        </w:numPr>
      </w:pPr>
      <w:r>
        <w:rPr/>
        <w:t xml:space="preserve">Pas d’atteinte </w:t>
      </w:r>
      <w:r>
        <w:rPr/>
        <w:t>de la grêle</w:t>
      </w:r>
    </w:p>
    <w:p>
      <w:pPr>
        <w:numPr>
          <w:ilvl w:val="0"/>
          <w:numId w:val="16"/>
        </w:numPr>
      </w:pPr>
      <w:r>
        <w:rPr/>
        <w:t>Pathologie chronique, évolue par poussée avec des périodes d’accalmie. Les poussées varient selon l’individu</w:t>
      </w:r>
    </w:p>
    <w:p>
      <w:pPr>
        <w:numPr>
          <w:ilvl w:val="0"/>
          <w:numId w:val="16"/>
        </w:numPr>
      </w:pPr>
      <w:r>
        <w:rPr/>
        <w:t>Evolution : bénigne/ modérée : traitement peut se faire en ambulatoire</w:t>
      </w:r>
    </w:p>
    <w:p>
      <w:pPr>
        <w:numPr>
          <w:ilvl w:val="0"/>
          <w:numId w:val="16"/>
        </w:numPr>
      </w:pPr>
      <w:r>
        <w:rPr/>
        <w:t>Formes sévères : hospitalisation (grave, peut mettre en jeu le pronostic vital</w:t>
      </w:r>
      <w:r>
        <w:rPr/>
        <w:br/>
      </w:r>
    </w:p>
    <w:p>
      <w:pPr>
        <w:pStyle w:val="Heading3"/>
      </w:pPr>
      <w:r>
        <w:rPr/>
        <w:t>Epidémiologie :</w:t>
      </w:r>
    </w:p>
    <w:p>
      <w:pPr>
        <w:numPr>
          <w:ilvl w:val="0"/>
          <w:numId w:val="17"/>
        </w:numPr>
      </w:pPr>
      <w:r>
        <w:rPr/>
        <w:t>Fréquence : rare</w:t>
      </w:r>
    </w:p>
    <w:p>
      <w:pPr>
        <w:numPr>
          <w:ilvl w:val="1"/>
          <w:numId w:val="17"/>
        </w:numPr>
      </w:pPr>
      <w:r>
        <w:rPr/>
        <w:t>5-6/ 100.000 (France)</w:t>
      </w:r>
    </w:p>
    <w:p>
      <w:pPr>
        <w:numPr>
          <w:ilvl w:val="1"/>
          <w:numId w:val="17"/>
        </w:numPr>
      </w:pPr>
      <w:r>
        <w:rPr/>
        <w:t>Madagascar : rare</w:t>
      </w:r>
    </w:p>
    <w:p>
      <w:pPr>
        <w:numPr>
          <w:ilvl w:val="0"/>
          <w:numId w:val="17"/>
        </w:numPr>
      </w:pPr>
      <w:r>
        <w:rPr/>
        <w:t>Légère prédominance masculine : 3 hommes/ 1 femme</w:t>
      </w:r>
    </w:p>
    <w:p>
      <w:pPr>
        <w:numPr>
          <w:ilvl w:val="0"/>
          <w:numId w:val="17"/>
        </w:numPr>
      </w:pPr>
      <w:r>
        <w:rPr/>
        <w:t>Peut atteindre tous les âges, plus fréquent chez les sujets jeunes</w:t>
      </w:r>
    </w:p>
    <w:p>
      <w:pPr>
        <w:numPr>
          <w:ilvl w:val="0"/>
          <w:numId w:val="17"/>
        </w:numPr>
      </w:pPr>
      <w:r>
        <w:rPr/>
        <w:t>Gradient Nord-Sud</w:t>
      </w:r>
    </w:p>
    <w:p>
      <w:pPr>
        <w:numPr>
          <w:ilvl w:val="0"/>
          <w:numId w:val="17"/>
        </w:numPr>
      </w:pPr>
      <w:r>
        <w:rPr/>
        <w:t xml:space="preserve">Facteurs protecteurs : </w:t>
      </w:r>
      <w:r>
        <w:rPr/>
        <w:t>tabac ;</w:t>
      </w:r>
      <w:r>
        <w:rPr/>
        <w:t xml:space="preserve"> appendicectomie</w:t>
      </w:r>
    </w:p>
    <w:p>
      <w:pPr>
        <w:pStyle w:val="Heading3"/>
      </w:pPr>
      <w:r>
        <w:rPr/>
        <w:t>PHYSIOPATHOLOGIE</w:t>
      </w:r>
    </w:p>
    <w:p>
      <w:pPr>
        <w:numPr>
          <w:ilvl w:val="0"/>
          <w:numId w:val="18"/>
        </w:numPr>
      </w:pPr>
      <w:r>
        <w:rPr>
          <w:b/>
        </w:rPr>
        <w:t>Facteurs génétiques :</w:t>
      </w:r>
    </w:p>
    <w:p>
      <w:pPr>
        <w:numPr>
          <w:ilvl w:val="1"/>
          <w:numId w:val="18"/>
        </w:numPr>
      </w:pPr>
      <w:r>
        <w:rPr/>
        <w:t>Moins importants</w:t>
      </w:r>
    </w:p>
    <w:p>
      <w:pPr>
        <w:numPr>
          <w:ilvl w:val="1"/>
          <w:numId w:val="18"/>
        </w:numPr>
      </w:pPr>
      <w:r>
        <w:rPr/>
        <w:t>Pas de gène de susceptibilité bien identifié</w:t>
      </w:r>
    </w:p>
    <w:p>
      <w:pPr>
        <w:numPr>
          <w:ilvl w:val="0"/>
          <w:numId w:val="18"/>
        </w:numPr>
      </w:pPr>
      <w:r>
        <w:rPr>
          <w:b/>
        </w:rPr>
        <w:t>Immunologie :</w:t>
      </w:r>
    </w:p>
    <w:p>
      <w:pPr>
        <w:numPr>
          <w:ilvl w:val="1"/>
          <w:numId w:val="18"/>
        </w:numPr>
      </w:pPr>
      <w:r>
        <w:rPr/>
        <w:t>Cytokines : ont un rôle primordial</w:t>
      </w:r>
    </w:p>
    <w:p>
      <w:pPr>
        <w:numPr>
          <w:ilvl w:val="1"/>
          <w:numId w:val="18"/>
        </w:numPr>
      </w:pPr>
      <w:r>
        <w:rPr/>
        <w:t>Hyperproduction des IL5 et IL10</w:t>
      </w:r>
    </w:p>
    <w:p>
      <w:pPr>
        <w:numPr>
          <w:ilvl w:val="0"/>
          <w:numId w:val="18"/>
        </w:numPr>
      </w:pPr>
      <w:r>
        <w:rPr>
          <w:b/>
        </w:rPr>
        <w:t>Environnement :</w:t>
      </w:r>
    </w:p>
    <w:p>
      <w:pPr>
        <w:numPr>
          <w:ilvl w:val="1"/>
          <w:numId w:val="18"/>
        </w:numPr>
      </w:pPr>
      <w:r>
        <w:rPr/>
        <w:t>Gradient Nord-Sud :</w:t>
      </w:r>
    </w:p>
    <w:p>
      <w:pPr>
        <w:numPr>
          <w:ilvl w:val="2"/>
          <w:numId w:val="18"/>
        </w:numPr>
      </w:pPr>
      <w:r>
        <w:rPr/>
        <w:t>Europe &gt; Afrique</w:t>
      </w:r>
    </w:p>
    <w:p>
      <w:pPr>
        <w:numPr>
          <w:ilvl w:val="2"/>
          <w:numId w:val="18"/>
        </w:numPr>
      </w:pPr>
      <w:r>
        <w:rPr/>
        <w:t>Scandinaves &gt; méditerranéens</w:t>
      </w:r>
    </w:p>
    <w:p>
      <w:pPr>
        <w:numPr>
          <w:ilvl w:val="1"/>
          <w:numId w:val="18"/>
        </w:numPr>
      </w:pPr>
      <w:r>
        <w:rPr/>
        <w:t>Tabac : rôle bénéfique, protecteur</w:t>
      </w:r>
    </w:p>
    <w:p>
      <w:pPr>
        <w:numPr>
          <w:ilvl w:val="0"/>
          <w:numId w:val="18"/>
        </w:numPr>
      </w:pPr>
      <w:r>
        <w:rPr>
          <w:b/>
        </w:rPr>
        <w:t>Rôles de la flore digestive</w:t>
      </w:r>
    </w:p>
    <w:p>
      <w:pPr>
        <w:numPr>
          <w:ilvl w:val="1"/>
          <w:numId w:val="18"/>
        </w:numPr>
      </w:pPr>
      <w:r>
        <w:rPr/>
        <w:t xml:space="preserve">Rôle primordial </w:t>
      </w:r>
    </w:p>
    <w:p>
      <w:pPr>
        <w:numPr>
          <w:ilvl w:val="1"/>
          <w:numId w:val="18"/>
        </w:numPr>
      </w:pPr>
      <w:r>
        <w:rPr/>
        <w:t>Identification de la bactérie éventuellement responsable de l’atteinte intestinale : en cours</w:t>
      </w:r>
    </w:p>
    <w:p>
      <w:pPr/>
    </w:p>
    <w:p>
      <w:pPr>
        <w:pStyle w:val="Heading2"/>
      </w:pPr>
      <w:r>
        <w:rPr/>
        <w:t>SIGNES</w:t>
      </w:r>
    </w:p>
    <w:p>
      <w:pPr>
        <w:pStyle w:val="Heading3"/>
        <w:numPr>
          <w:ilvl w:val="0"/>
          <w:numId w:val="59"/>
        </w:numPr>
      </w:pPr>
      <w:r>
        <w:rPr/>
        <w:t>Type de description : RCH d’intensité modérée</w:t>
      </w:r>
    </w:p>
    <w:p>
      <w:pPr>
        <w:pStyle w:val="Heading4"/>
        <w:numPr>
          <w:ilvl w:val="0"/>
          <w:numId w:val="60"/>
        </w:numPr>
      </w:pPr>
      <w:r>
        <w:rPr/>
        <w:t>SIGNES CLINIQUES :</w:t>
      </w:r>
    </w:p>
    <w:p>
      <w:pPr>
        <w:numPr>
          <w:ilvl w:val="1"/>
          <w:numId w:val="19"/>
        </w:numPr>
      </w:pPr>
      <w:r>
        <w:rPr/>
        <w:t>Début brutal</w:t>
      </w:r>
    </w:p>
    <w:p>
      <w:pPr>
        <w:numPr>
          <w:ilvl w:val="1"/>
          <w:numId w:val="19"/>
        </w:numPr>
      </w:pPr>
      <w:r>
        <w:rPr/>
        <w:t xml:space="preserve">Facteurs déclenchants : </w:t>
      </w:r>
    </w:p>
    <w:p>
      <w:pPr>
        <w:numPr>
          <w:ilvl w:val="2"/>
          <w:numId w:val="19"/>
        </w:numPr>
      </w:pPr>
      <w:r>
        <w:rPr/>
        <w:t>Infection (</w:t>
      </w:r>
      <w:r>
        <w:rPr>
          <w:i/>
        </w:rPr>
        <w:t xml:space="preserve">surtout surinfection au niveau digestif) </w:t>
      </w:r>
    </w:p>
    <w:p>
      <w:pPr>
        <w:numPr>
          <w:ilvl w:val="2"/>
          <w:numId w:val="19"/>
        </w:numPr>
      </w:pPr>
      <w:r>
        <w:rPr/>
        <w:t xml:space="preserve">Dépression </w:t>
      </w:r>
    </w:p>
    <w:p>
      <w:pPr>
        <w:numPr>
          <w:ilvl w:val="2"/>
          <w:numId w:val="19"/>
        </w:numPr>
      </w:pPr>
      <w:r>
        <w:rPr/>
        <w:t>Grossesse</w:t>
      </w:r>
    </w:p>
    <w:p>
      <w:pPr>
        <w:pStyle w:val="Heading5"/>
        <w:numPr>
          <w:ilvl w:val="0"/>
          <w:numId w:val="61"/>
        </w:numPr>
      </w:pPr>
      <w:r>
        <w:rPr/>
        <w:t>SIGNES DIGESTIFS :</w:t>
      </w:r>
    </w:p>
    <w:p>
      <w:pPr>
        <w:numPr>
          <w:ilvl w:val="2"/>
          <w:numId w:val="19"/>
        </w:numPr>
      </w:pPr>
      <w:r>
        <w:rPr>
          <w:b/>
        </w:rPr>
        <w:t xml:space="preserve">Rectorragie : </w:t>
      </w:r>
      <w:r>
        <w:rPr/>
        <w:t xml:space="preserve">en faveur d’une atteinte rectale </w:t>
      </w:r>
    </w:p>
    <w:p>
      <w:pPr>
        <w:numPr>
          <w:ilvl w:val="2"/>
          <w:numId w:val="19"/>
        </w:numPr>
      </w:pPr>
      <w:r>
        <w:rPr>
          <w:b/>
        </w:rPr>
        <w:t>Diarrhée :</w:t>
      </w:r>
    </w:p>
    <w:p>
      <w:pPr>
        <w:numPr>
          <w:ilvl w:val="3"/>
          <w:numId w:val="19"/>
        </w:numPr>
      </w:pPr>
      <w:r>
        <w:rPr/>
        <w:t>Syndrome dysentérique</w:t>
      </w:r>
    </w:p>
    <w:p>
      <w:pPr>
        <w:numPr>
          <w:ilvl w:val="3"/>
          <w:numId w:val="19"/>
        </w:numPr>
      </w:pPr>
      <w:r>
        <w:rPr/>
        <w:t>Selles liquides, pâteuses, glairo-sanguinolentes</w:t>
      </w:r>
    </w:p>
    <w:p>
      <w:pPr>
        <w:numPr>
          <w:ilvl w:val="2"/>
          <w:numId w:val="19"/>
        </w:numPr>
      </w:pPr>
      <w:r>
        <w:rPr>
          <w:b/>
        </w:rPr>
        <w:t xml:space="preserve">Douleur abdominale : </w:t>
      </w:r>
      <w:r>
        <w:rPr>
          <w:i/>
        </w:rPr>
        <w:t>peut toucher le cadre colique en général, d’intensité modérée</w:t>
      </w:r>
    </w:p>
    <w:p>
      <w:pPr>
        <w:numPr>
          <w:ilvl w:val="3"/>
          <w:numId w:val="19"/>
        </w:numPr>
      </w:pPr>
      <w:r>
        <w:rPr/>
        <w:t>Modérée</w:t>
      </w:r>
    </w:p>
    <w:p>
      <w:pPr>
        <w:numPr>
          <w:ilvl w:val="3"/>
          <w:numId w:val="19"/>
        </w:numPr>
      </w:pPr>
      <w:r>
        <w:rPr/>
        <w:t>FIG (</w:t>
      </w:r>
      <w:r>
        <w:rPr>
          <w:i/>
        </w:rPr>
        <w:t xml:space="preserve">rectum) </w:t>
      </w:r>
      <w:r>
        <w:rPr/>
        <w:t>ou hypogastre ou diffuse</w:t>
      </w:r>
      <w:r>
        <w:rPr/>
        <w:br/>
      </w:r>
    </w:p>
    <w:p>
      <w:pPr>
        <w:pStyle w:val="Heading5"/>
        <w:numPr>
          <w:ilvl w:val="0"/>
          <w:numId w:val="61"/>
        </w:numPr>
      </w:pPr>
      <w:r>
        <w:rPr/>
        <w:t>MANIFESTATIONS EXTRA-</w:t>
      </w:r>
      <w:r>
        <w:rPr/>
        <w:t>DIGESTIVES</w:t>
      </w:r>
    </w:p>
    <w:p>
      <w:pPr>
        <w:numPr>
          <w:ilvl w:val="2"/>
          <w:numId w:val="19"/>
        </w:numPr>
      </w:pPr>
      <w:r>
        <w:rPr>
          <w:b/>
        </w:rPr>
        <w:t>Atteintes cutanées et buccales :</w:t>
      </w:r>
    </w:p>
    <w:p>
      <w:pPr>
        <w:numPr>
          <w:ilvl w:val="3"/>
          <w:numId w:val="19"/>
        </w:numPr>
      </w:pPr>
      <w:r>
        <w:rPr/>
        <w:t>Erythème noueux</w:t>
      </w:r>
    </w:p>
    <w:p>
      <w:pPr>
        <w:numPr>
          <w:ilvl w:val="2"/>
          <w:numId w:val="19"/>
        </w:numPr>
      </w:pPr>
      <w:r>
        <w:rPr>
          <w:b/>
        </w:rPr>
        <w:t>Atteintes articulaires :</w:t>
      </w:r>
    </w:p>
    <w:p>
      <w:pPr>
        <w:numPr>
          <w:ilvl w:val="3"/>
          <w:numId w:val="19"/>
        </w:numPr>
      </w:pPr>
      <w:r>
        <w:rPr/>
        <w:t>Oligo-arthrite périphérique</w:t>
      </w:r>
    </w:p>
    <w:p>
      <w:pPr>
        <w:numPr>
          <w:ilvl w:val="3"/>
          <w:numId w:val="19"/>
        </w:numPr>
      </w:pPr>
      <w:r>
        <w:rPr/>
        <w:t>Sacro-il</w:t>
      </w:r>
      <w:r>
        <w:rPr/>
        <w:t>l</w:t>
      </w:r>
      <w:r>
        <w:rPr/>
        <w:t>ite</w:t>
      </w:r>
    </w:p>
    <w:p>
      <w:pPr>
        <w:numPr>
          <w:ilvl w:val="3"/>
          <w:numId w:val="19"/>
        </w:numPr>
      </w:pPr>
      <w:r>
        <w:rPr/>
        <w:t>Spondylarthrite ankylosante</w:t>
      </w:r>
    </w:p>
    <w:p>
      <w:pPr>
        <w:numPr>
          <w:ilvl w:val="2"/>
          <w:numId w:val="19"/>
        </w:numPr>
      </w:pPr>
      <w:r>
        <w:rPr>
          <w:b/>
        </w:rPr>
        <w:t>Atteintes vasculaires :</w:t>
      </w:r>
    </w:p>
    <w:p>
      <w:pPr>
        <w:numPr>
          <w:ilvl w:val="3"/>
          <w:numId w:val="19"/>
        </w:numPr>
      </w:pPr>
      <w:r>
        <w:rPr/>
        <w:t>Thromboses</w:t>
      </w:r>
    </w:p>
    <w:p>
      <w:pPr>
        <w:numPr>
          <w:ilvl w:val="2"/>
          <w:numId w:val="19"/>
        </w:numPr>
      </w:pPr>
      <w:r>
        <w:rPr>
          <w:b/>
        </w:rPr>
        <w:t>Atteintes diverses :</w:t>
      </w:r>
    </w:p>
    <w:p>
      <w:pPr>
        <w:numPr>
          <w:ilvl w:val="3"/>
          <w:numId w:val="19"/>
        </w:numPr>
      </w:pPr>
      <w:r>
        <w:rPr/>
        <w:t>Oculaire : uvéite</w:t>
      </w:r>
    </w:p>
    <w:p>
      <w:pPr>
        <w:numPr>
          <w:ilvl w:val="3"/>
          <w:numId w:val="19"/>
        </w:numPr>
      </w:pPr>
      <w:r>
        <w:rPr>
          <w:b/>
        </w:rPr>
        <w:t xml:space="preserve">Hépato-biliaire : ictère : </w:t>
      </w:r>
      <w:r>
        <w:rPr>
          <w:b/>
          <w:u w:val="single"/>
        </w:rPr>
        <w:t>tableau de cholangite sclérosante primitive</w:t>
      </w:r>
      <w:r>
        <w:rPr/>
      </w:r>
      <w:r>
        <w:rPr>
          <w:b/>
          <w:u w:val="single"/>
        </w:rPr>
        <w:br/>
      </w:r>
    </w:p>
    <w:p>
      <w:pPr>
        <w:pStyle w:val="Heading5"/>
        <w:numPr>
          <w:ilvl w:val="0"/>
          <w:numId w:val="61"/>
        </w:numPr>
      </w:pPr>
      <w:r>
        <w:rPr/>
        <w:t>SIGNES</w:t>
      </w:r>
      <w:r>
        <w:rPr/>
        <w:t xml:space="preserve"> GENERAUX : </w:t>
      </w:r>
    </w:p>
    <w:p>
      <w:pPr>
        <w:numPr>
          <w:ilvl w:val="2"/>
          <w:numId w:val="19"/>
        </w:numPr>
      </w:pPr>
      <w:r>
        <w:rPr/>
        <w:t>Amaigrissement</w:t>
      </w:r>
    </w:p>
    <w:p>
      <w:pPr>
        <w:numPr>
          <w:ilvl w:val="2"/>
          <w:numId w:val="19"/>
        </w:numPr>
      </w:pPr>
      <w:r>
        <w:rPr/>
        <w:t>Anorexie</w:t>
      </w:r>
    </w:p>
    <w:p>
      <w:pPr>
        <w:numPr>
          <w:ilvl w:val="2"/>
          <w:numId w:val="19"/>
        </w:numPr>
      </w:pPr>
      <w:r>
        <w:rPr>
          <w:i/>
        </w:rPr>
        <w:t>Asthénie</w:t>
      </w:r>
      <w:r>
        <w:rPr>
          <w:i/>
        </w:rPr>
        <w:br/>
      </w:r>
    </w:p>
    <w:p>
      <w:pPr>
        <w:pStyle w:val="Heading5"/>
        <w:numPr>
          <w:ilvl w:val="0"/>
          <w:numId w:val="61"/>
        </w:numPr>
      </w:pPr>
      <w:r>
        <w:rPr/>
        <w:t xml:space="preserve">EXAMEN PHYSIQUE : </w:t>
      </w:r>
    </w:p>
    <w:p>
      <w:pPr>
        <w:numPr>
          <w:ilvl w:val="2"/>
          <w:numId w:val="19"/>
        </w:numPr>
      </w:pPr>
      <w:r>
        <w:rPr/>
        <w:t>Pauvre</w:t>
      </w:r>
    </w:p>
    <w:p>
      <w:pPr>
        <w:numPr>
          <w:ilvl w:val="2"/>
          <w:numId w:val="19"/>
        </w:numPr>
      </w:pPr>
      <w:r>
        <w:rPr>
          <w:b/>
        </w:rPr>
        <w:t>Toucher rectal :</w:t>
      </w:r>
    </w:p>
    <w:p>
      <w:pPr>
        <w:numPr>
          <w:ilvl w:val="3"/>
          <w:numId w:val="19"/>
        </w:numPr>
      </w:pPr>
      <w:r>
        <w:rPr/>
        <w:t>+/- douloureux</w:t>
      </w:r>
    </w:p>
    <w:p>
      <w:pPr>
        <w:numPr>
          <w:ilvl w:val="3"/>
          <w:numId w:val="19"/>
        </w:numPr>
      </w:pPr>
      <w:r>
        <w:rPr/>
        <w:t>Doigtier ramène glaire ou sang</w:t>
      </w:r>
    </w:p>
    <w:p>
      <w:pPr>
        <w:numPr>
          <w:ilvl w:val="3"/>
          <w:numId w:val="19"/>
        </w:numPr>
      </w:pPr>
      <w:r>
        <w:rPr/>
        <w:t xml:space="preserve">Muqueuse granitée </w:t>
      </w:r>
      <w:r>
        <w:rPr/>
        <w:br/>
      </w:r>
    </w:p>
    <w:p>
      <w:pPr>
        <w:pStyle w:val="Heading4"/>
        <w:numPr>
          <w:ilvl w:val="0"/>
          <w:numId w:val="60"/>
        </w:numPr>
      </w:pPr>
      <w:r>
        <w:rPr/>
        <w:t xml:space="preserve">SIGNES PARACLINIQUES : </w:t>
      </w:r>
      <w:r>
        <w:rPr/>
        <w:t>diagnostic, gravité, étiologie</w:t>
      </w:r>
    </w:p>
    <w:p>
      <w:pPr>
        <w:numPr>
          <w:ilvl w:val="1"/>
          <w:numId w:val="19"/>
        </w:numPr>
      </w:pPr>
      <w:r>
        <w:rPr/>
        <w:t xml:space="preserve">Surtout les examens endoscopiques : </w:t>
      </w:r>
      <w:r>
        <w:rPr>
          <w:b/>
          <w:i/>
        </w:rPr>
        <w:t>coloscopie ;</w:t>
      </w:r>
      <w:r>
        <w:rPr>
          <w:b/>
          <w:i/>
        </w:rPr>
        <w:t xml:space="preserve"> parfois la recto-sigmoïdoscopie peut suffire</w:t>
      </w:r>
    </w:p>
    <w:p>
      <w:pPr>
        <w:numPr>
          <w:ilvl w:val="2"/>
          <w:numId w:val="19"/>
        </w:numPr>
      </w:pPr>
      <w:r>
        <w:rPr/>
        <w:t>Poser le diagnostic</w:t>
      </w:r>
    </w:p>
    <w:p>
      <w:pPr>
        <w:numPr>
          <w:ilvl w:val="2"/>
          <w:numId w:val="19"/>
        </w:numPr>
      </w:pPr>
      <w:r>
        <w:rPr/>
        <w:t>Biopsie</w:t>
      </w:r>
    </w:p>
    <w:p>
      <w:pPr>
        <w:numPr>
          <w:ilvl w:val="2"/>
          <w:numId w:val="19"/>
        </w:numPr>
      </w:pPr>
      <w:r>
        <w:rPr/>
        <w:t>Bilan d’extension et de sévérité</w:t>
      </w:r>
    </w:p>
    <w:p>
      <w:pPr>
        <w:numPr>
          <w:ilvl w:val="2"/>
          <w:numId w:val="19"/>
        </w:numPr>
      </w:pPr>
      <w:r>
        <w:rPr/>
        <w:t xml:space="preserve">Surveillance </w:t>
      </w:r>
      <w:r>
        <w:rPr/>
        <w:br/>
      </w:r>
    </w:p>
    <w:p>
      <w:pPr>
        <w:pStyle w:val="Heading5"/>
        <w:numPr>
          <w:ilvl w:val="1"/>
          <w:numId w:val="19"/>
        </w:numPr>
      </w:pPr>
      <w:r>
        <w:rPr/>
        <w:t>Rectoscopie :</w:t>
      </w:r>
      <w:r>
        <w:rPr/>
        <w:t xml:space="preserve"> </w:t>
      </w:r>
      <w:r>
        <w:rPr/>
        <w:t>-&gt;</w:t>
      </w:r>
      <w:r>
        <w:rPr/>
        <w:t xml:space="preserve"> </w:t>
      </w:r>
      <w:r>
        <w:rPr/>
        <w:t xml:space="preserve"> </w:t>
      </w:r>
      <w:r>
        <w:rPr/>
        <w:t>Diagnostic</w:t>
      </w:r>
      <w:r>
        <w:rPr/>
      </w:r>
    </w:p>
    <w:p>
      <w:pPr>
        <w:numPr>
          <w:ilvl w:val="2"/>
          <w:numId w:val="19"/>
        </w:numPr>
      </w:pPr>
      <w:r>
        <w:rPr/>
        <w:t>Anomalies dès la jonction ano-rectale</w:t>
      </w:r>
    </w:p>
    <w:p>
      <w:pPr>
        <w:numPr>
          <w:ilvl w:val="3"/>
          <w:numId w:val="19"/>
        </w:numPr>
      </w:pPr>
      <w:r>
        <w:rPr/>
        <w:t>Anomalies du réseau vasculaire muqueux</w:t>
      </w:r>
    </w:p>
    <w:p>
      <w:pPr>
        <w:numPr>
          <w:ilvl w:val="3"/>
          <w:numId w:val="19"/>
        </w:numPr>
      </w:pPr>
      <w:r>
        <w:rPr/>
        <w:t>Rectite ulcérée</w:t>
      </w:r>
      <w:r>
        <w:rPr/>
        <w:t xml:space="preserve"> à </w:t>
      </w:r>
      <w:r>
        <w:rPr/>
        <w:t>limite supérieure nette</w:t>
      </w:r>
      <w:r>
        <w:rPr/>
      </w:r>
    </w:p>
    <w:p>
      <w:pPr>
        <w:numPr>
          <w:ilvl w:val="2"/>
          <w:numId w:val="19"/>
        </w:numPr>
      </w:pPr>
      <w:r>
        <w:rPr/>
        <w:t>Muqueuse congestive : rouge purpurique saignant</w:t>
      </w:r>
    </w:p>
    <w:p>
      <w:pPr>
        <w:numPr>
          <w:ilvl w:val="2"/>
          <w:numId w:val="19"/>
        </w:numPr>
      </w:pPr>
      <w:r>
        <w:rPr/>
        <w:t>“</w:t>
      </w:r>
      <w:r>
        <w:rPr>
          <w:b/>
        </w:rPr>
        <w:t xml:space="preserve">pleure le sang” : </w:t>
      </w:r>
      <w:r>
        <w:rPr/>
        <w:t xml:space="preserve">très fragile, </w:t>
      </w:r>
      <w:r>
        <w:rPr>
          <w:i/>
        </w:rPr>
        <w:t xml:space="preserve">passage </w:t>
      </w:r>
      <w:r>
        <w:rPr>
          <w:i/>
        </w:rPr>
        <w:t>de la coloscope</w:t>
      </w:r>
      <w:r>
        <w:rPr>
          <w:i/>
        </w:rPr>
        <w:t xml:space="preserve"> entraîne une hémorragie gravissime</w:t>
      </w:r>
      <w:r>
        <w:rPr>
          <w:i/>
        </w:rPr>
        <w:br/>
      </w:r>
    </w:p>
    <w:p>
      <w:pPr>
        <w:numPr>
          <w:ilvl w:val="2"/>
          <w:numId w:val="19"/>
        </w:numPr>
      </w:pPr>
      <w:r>
        <w:rPr/>
        <w:t>Muqueuse tapissée d’exsudats + glaires cachant les ulcérations et les érosions</w:t>
      </w:r>
      <w:r>
        <w:rPr/>
        <w:br/>
      </w:r>
    </w:p>
    <w:p>
      <w:pPr>
        <w:numPr>
          <w:ilvl w:val="2"/>
          <w:numId w:val="19"/>
        </w:numPr>
      </w:pPr>
      <w:r>
        <w:rPr/>
        <w:t>Aspect granité avec des érosions multiples</w:t>
      </w:r>
      <w:r>
        <w:rPr/>
        <w:br/>
      </w:r>
    </w:p>
    <w:p>
      <w:pPr>
        <w:numPr>
          <w:ilvl w:val="2"/>
          <w:numId w:val="19"/>
        </w:numPr>
      </w:pPr>
      <w:r>
        <w:rPr/>
        <w:t>Ulcérations superficielles</w:t>
      </w:r>
      <w:r>
        <w:rPr/>
        <w:br/>
      </w:r>
    </w:p>
    <w:p>
      <w:pPr>
        <w:numPr>
          <w:ilvl w:val="2"/>
          <w:numId w:val="19"/>
        </w:numPr>
      </w:pPr>
      <w:r>
        <w:rPr/>
        <w:t xml:space="preserve">Ulcérations </w:t>
      </w:r>
      <w:r>
        <w:rPr/>
        <w:t>creusantes</w:t>
      </w:r>
      <w:r>
        <w:rPr/>
        <w:t xml:space="preserve"> avec muqueuse boursoufflée (</w:t>
      </w:r>
      <w:r>
        <w:rPr>
          <w:i/>
        </w:rPr>
        <w:t xml:space="preserve">retirer immédiatement </w:t>
      </w:r>
      <w:r>
        <w:rPr>
          <w:i/>
        </w:rPr>
        <w:t>la coloscope</w:t>
      </w:r>
      <w:r>
        <w:rPr>
          <w:i/>
        </w:rPr>
        <w:t xml:space="preserve">, risque de </w:t>
      </w:r>
      <w:r>
        <w:rPr>
          <w:i/>
        </w:rPr>
        <w:t>perforation</w:t>
      </w:r>
      <w:r>
        <w:rPr/>
      </w:r>
      <w:r>
        <w:rPr>
          <w:i/>
        </w:rPr>
        <w:t xml:space="preserve"> +++)</w:t>
      </w:r>
      <w:r>
        <w:rPr>
          <w:i/>
        </w:rPr>
        <w:br/>
      </w:r>
    </w:p>
    <w:p>
      <w:pPr>
        <w:numPr>
          <w:ilvl w:val="2"/>
          <w:numId w:val="19"/>
        </w:numPr>
      </w:pPr>
      <w:r>
        <w:rPr/>
        <w:t>Décollement et ulcérations en puits</w:t>
      </w:r>
    </w:p>
    <w:p>
      <w:pPr>
        <w:numPr>
          <w:ilvl w:val="2"/>
          <w:numId w:val="19"/>
        </w:numPr>
      </w:pPr>
      <w:r>
        <w:rPr/>
        <w:t>Description :</w:t>
      </w:r>
    </w:p>
    <w:p>
      <w:pPr>
        <w:numPr>
          <w:ilvl w:val="3"/>
          <w:numId w:val="19"/>
        </w:numPr>
      </w:pPr>
      <w:r>
        <w:rPr/>
        <w:t>Rectum : lésions continues</w:t>
      </w:r>
    </w:p>
    <w:p>
      <w:pPr>
        <w:numPr>
          <w:ilvl w:val="4"/>
          <w:numId w:val="19"/>
        </w:numPr>
      </w:pPr>
      <w:r>
        <w:rPr/>
        <w:t>Début : jonction ano-rectale</w:t>
      </w:r>
    </w:p>
    <w:p>
      <w:pPr>
        <w:numPr>
          <w:ilvl w:val="4"/>
          <w:numId w:val="19"/>
        </w:numPr>
      </w:pPr>
      <w:r>
        <w:rPr/>
        <w:t>Extension : vers le haut</w:t>
      </w:r>
    </w:p>
    <w:p>
      <w:pPr>
        <w:numPr>
          <w:ilvl w:val="4"/>
          <w:numId w:val="19"/>
        </w:numPr>
      </w:pPr>
      <w:r>
        <w:rPr>
          <w:b/>
        </w:rPr>
        <w:t>Sans intervalle de muqueuse saine</w:t>
      </w:r>
    </w:p>
    <w:p>
      <w:pPr>
        <w:numPr>
          <w:ilvl w:val="4"/>
          <w:numId w:val="19"/>
        </w:numPr>
      </w:pPr>
      <w:r>
        <w:rPr/>
        <w:t>Limite supérieure nette</w:t>
      </w:r>
    </w:p>
    <w:p>
      <w:pPr>
        <w:numPr>
          <w:ilvl w:val="4"/>
          <w:numId w:val="19"/>
        </w:numPr>
      </w:pPr>
      <w:r>
        <w:rPr>
          <w:b/>
        </w:rPr>
        <w:t>Confirmation : biopsie</w:t>
      </w:r>
    </w:p>
    <w:p>
      <w:pPr>
        <w:numPr>
          <w:ilvl w:val="2"/>
          <w:numId w:val="19"/>
        </w:numPr>
      </w:pPr>
      <w:r>
        <w:rPr>
          <w:b/>
        </w:rPr>
        <w:t>Score de gravité :</w:t>
      </w:r>
    </w:p>
    <w:p>
      <w:pPr>
        <w:numPr>
          <w:ilvl w:val="2"/>
          <w:numId w:val="19"/>
        </w:numPr>
      </w:pPr>
      <w:r>
        <w:rPr>
          <w:b/>
        </w:rPr>
        <w:t>Score Mayo +++</w:t>
      </w:r>
      <w:r>
        <w:rPr>
          <w:b/>
        </w:rPr>
        <w:t xml:space="preserve"> </w:t>
      </w:r>
      <w:r>
        <w:rPr>
          <w:b/>
        </w:rPr>
        <w:t xml:space="preserve">: </w:t>
      </w:r>
      <w:r>
        <w:rPr/>
        <w:t xml:space="preserve">clinique et endoscopique sur 7 jours, </w:t>
      </w:r>
      <w:r>
        <w:rPr/>
        <w:t>évaluation</w:t>
      </w:r>
      <w:r>
        <w:rPr/>
        <w:t xml:space="preserve"> de l’efficacité d’un traitement</w:t>
      </w:r>
    </w:p>
    <w:p>
      <w:pPr>
        <w:numPr>
          <w:ilvl w:val="2"/>
          <w:numId w:val="19"/>
        </w:numPr>
      </w:pPr>
      <w:r>
        <w:rPr/>
        <w:t xml:space="preserve">Score </w:t>
      </w:r>
      <w:r>
        <w:rPr/>
        <w:t>Rachmilewitz</w:t>
      </w:r>
    </w:p>
    <w:p>
      <w:pPr>
        <w:pStyle w:val="Heading5"/>
        <w:numPr>
          <w:ilvl w:val="1"/>
          <w:numId w:val="19"/>
        </w:numPr>
      </w:pPr>
      <w:r>
        <w:rPr/>
        <w:t>Coloscopie</w:t>
      </w:r>
      <w:r>
        <w:rPr/>
        <w:t xml:space="preserve"> :</w:t>
      </w:r>
    </w:p>
    <w:p>
      <w:pPr>
        <w:numPr>
          <w:ilvl w:val="2"/>
          <w:numId w:val="19"/>
        </w:numPr>
      </w:pPr>
      <w:r>
        <w:rPr/>
        <w:t xml:space="preserve">Pour l’extension (atteinte iléale ? -&gt; </w:t>
      </w:r>
      <w:r>
        <w:rPr/>
        <w:t>Crohn</w:t>
      </w:r>
      <w:r>
        <w:rPr/>
        <w:t xml:space="preserve"> ?</w:t>
      </w:r>
      <w:r>
        <w:rPr/>
        <w:t>)</w:t>
      </w:r>
    </w:p>
    <w:p>
      <w:pPr>
        <w:numPr>
          <w:ilvl w:val="2"/>
          <w:numId w:val="19"/>
        </w:numPr>
      </w:pPr>
      <w:r>
        <w:rPr/>
        <w:t>Absence d’atteinte iléale</w:t>
      </w:r>
      <w:r>
        <w:rPr/>
        <w:br/>
      </w:r>
    </w:p>
    <w:p>
      <w:pPr>
        <w:pStyle w:val="Heading5"/>
        <w:numPr>
          <w:ilvl w:val="1"/>
          <w:numId w:val="19"/>
        </w:numPr>
      </w:pPr>
      <w:r>
        <w:rPr/>
        <w:t>Topographie :</w:t>
      </w:r>
    </w:p>
    <w:p>
      <w:pPr>
        <w:numPr>
          <w:ilvl w:val="1"/>
          <w:numId w:val="19"/>
        </w:numPr>
      </w:pPr>
      <w:r>
        <w:rPr/>
        <w:t>Rectite : 40%</w:t>
      </w:r>
    </w:p>
    <w:p>
      <w:pPr>
        <w:numPr>
          <w:ilvl w:val="1"/>
          <w:numId w:val="19"/>
        </w:numPr>
      </w:pPr>
      <w:r>
        <w:rPr/>
        <w:t>Rectosigmoïdite</w:t>
      </w:r>
      <w:r>
        <w:rPr/>
        <w:t xml:space="preserve"> : 30%</w:t>
      </w:r>
    </w:p>
    <w:p>
      <w:pPr>
        <w:numPr>
          <w:ilvl w:val="1"/>
          <w:numId w:val="19"/>
        </w:numPr>
      </w:pPr>
      <w:r>
        <w:rPr/>
        <w:t>Touchant l’angle gauche : 15%</w:t>
      </w:r>
    </w:p>
    <w:p>
      <w:pPr>
        <w:numPr>
          <w:ilvl w:val="1"/>
          <w:numId w:val="19"/>
        </w:numPr>
      </w:pPr>
      <w:r>
        <w:rPr/>
        <w:t>Pancolite : 15 % (</w:t>
      </w:r>
      <w:r>
        <w:rPr>
          <w:i/>
        </w:rPr>
        <w:t>pas d’intervalle de muqueuse saine)</w:t>
      </w:r>
      <w:r>
        <w:rPr>
          <w:i/>
        </w:rPr>
        <w:br/>
      </w:r>
    </w:p>
    <w:p>
      <w:pPr>
        <w:pStyle w:val="Heading5"/>
        <w:numPr>
          <w:ilvl w:val="1"/>
          <w:numId w:val="19"/>
        </w:numPr>
      </w:pPr>
      <w:r>
        <w:rPr/>
        <w:t>Biologie</w:t>
      </w:r>
      <w:r>
        <w:rPr/>
        <w:t xml:space="preserve"> :</w:t>
      </w:r>
    </w:p>
    <w:p>
      <w:pPr>
        <w:numPr>
          <w:ilvl w:val="1"/>
          <w:numId w:val="19"/>
        </w:numPr>
      </w:pPr>
      <w:r>
        <w:rPr/>
        <w:t xml:space="preserve">Syndrome inflammatoire : VS - CRP </w:t>
      </w:r>
      <w:r>
        <w:rPr/>
        <w:t>augmentées</w:t>
      </w:r>
      <w:r>
        <w:rPr/>
        <w:br/>
      </w:r>
    </w:p>
    <w:p>
      <w:pPr>
        <w:pStyle w:val="Heading5"/>
        <w:numPr>
          <w:ilvl w:val="1"/>
          <w:numId w:val="19"/>
        </w:numPr>
      </w:pPr>
      <w:r>
        <w:rPr/>
        <w:t>Anatomie</w:t>
      </w:r>
      <w:r>
        <w:rPr/>
        <w:t xml:space="preserve"> </w:t>
      </w:r>
      <w:r>
        <w:rPr/>
        <w:t>pathologie</w:t>
      </w:r>
      <w:r>
        <w:rPr/>
        <w:t xml:space="preserve"> :</w:t>
      </w:r>
    </w:p>
    <w:p>
      <w:pPr>
        <w:pStyle w:val="Heading6"/>
      </w:pPr>
      <w:r>
        <w:rPr/>
        <w:t>MACROSCOPIE :</w:t>
      </w:r>
    </w:p>
    <w:p>
      <w:pPr>
        <w:numPr>
          <w:ilvl w:val="2"/>
          <w:numId w:val="19"/>
        </w:numPr>
      </w:pPr>
      <w:r>
        <w:rPr/>
        <w:t>Début : rectum</w:t>
      </w:r>
    </w:p>
    <w:p>
      <w:pPr>
        <w:numPr>
          <w:ilvl w:val="2"/>
          <w:numId w:val="19"/>
        </w:numPr>
      </w:pPr>
      <w:r>
        <w:rPr/>
        <w:t xml:space="preserve">Extension progressive vers le colon (--&gt; </w:t>
      </w:r>
      <w:r>
        <w:rPr/>
        <w:t>caecum</w:t>
      </w:r>
      <w:r>
        <w:rPr/>
        <w:t>)</w:t>
      </w:r>
    </w:p>
    <w:p>
      <w:pPr>
        <w:numPr>
          <w:ilvl w:val="2"/>
          <w:numId w:val="19"/>
        </w:numPr>
      </w:pPr>
      <w:r>
        <w:rPr/>
        <w:t>Lésions limitées au niveau du cadre colique</w:t>
      </w:r>
    </w:p>
    <w:p>
      <w:pPr>
        <w:numPr>
          <w:ilvl w:val="2"/>
          <w:numId w:val="19"/>
        </w:numPr>
      </w:pPr>
      <w:r>
        <w:rPr>
          <w:b/>
        </w:rPr>
        <w:t xml:space="preserve">Iléon : toujours </w:t>
      </w:r>
      <w:r>
        <w:rPr>
          <w:b/>
        </w:rPr>
        <w:t>normal</w:t>
      </w:r>
      <w:r>
        <w:rPr/>
      </w:r>
    </w:p>
    <w:p>
      <w:pPr>
        <w:numPr>
          <w:ilvl w:val="2"/>
          <w:numId w:val="19"/>
        </w:numPr>
      </w:pPr>
      <w:r>
        <w:rPr>
          <w:b/>
        </w:rPr>
        <w:t>Surtout :</w:t>
      </w:r>
    </w:p>
    <w:p>
      <w:pPr>
        <w:numPr>
          <w:ilvl w:val="3"/>
          <w:numId w:val="19"/>
        </w:numPr>
      </w:pPr>
      <w:r>
        <w:rPr/>
        <w:t>Limite supérieure nette</w:t>
      </w:r>
    </w:p>
    <w:p>
      <w:pPr>
        <w:numPr>
          <w:ilvl w:val="3"/>
          <w:numId w:val="19"/>
        </w:numPr>
      </w:pPr>
      <w:r>
        <w:rPr/>
        <w:t>Sans intervalle de muqueuse saine</w:t>
      </w:r>
    </w:p>
    <w:p>
      <w:pPr>
        <w:numPr>
          <w:ilvl w:val="3"/>
          <w:numId w:val="19"/>
        </w:numPr>
      </w:pPr>
      <w:r>
        <w:rPr/>
        <w:t>Pas de sténose ni de fistule</w:t>
      </w:r>
    </w:p>
    <w:p>
      <w:pPr>
        <w:numPr>
          <w:ilvl w:val="3"/>
          <w:numId w:val="19"/>
        </w:numPr>
      </w:pPr>
      <w:r>
        <w:rPr>
          <w:b/>
        </w:rPr>
        <w:t>Sans atteinte ano-périnéale</w:t>
      </w:r>
      <w:r>
        <w:rPr>
          <w:b/>
        </w:rPr>
        <w:br/>
      </w:r>
    </w:p>
    <w:p>
      <w:pPr>
        <w:pStyle w:val="Heading6"/>
      </w:pPr>
      <w:r>
        <w:rPr/>
        <w:t>MICROSCOPIE</w:t>
      </w:r>
      <w:r>
        <w:rPr/>
        <w:t xml:space="preserve"> :</w:t>
      </w:r>
    </w:p>
    <w:p>
      <w:pPr>
        <w:numPr>
          <w:ilvl w:val="2"/>
          <w:numId w:val="19"/>
        </w:numPr>
      </w:pPr>
      <w:r>
        <w:rPr/>
        <w:t>Pas de lésion histologique spécifique</w:t>
      </w:r>
    </w:p>
    <w:p>
      <w:pPr>
        <w:numPr>
          <w:ilvl w:val="2"/>
          <w:numId w:val="19"/>
        </w:numPr>
      </w:pPr>
      <w:r>
        <w:rPr/>
        <w:t xml:space="preserve">Mais lésions évocatrices </w:t>
      </w:r>
      <w:r>
        <w:rPr/>
        <w:t>(macroscopie</w:t>
      </w:r>
      <w:r>
        <w:rPr/>
        <w:t>)</w:t>
      </w:r>
    </w:p>
    <w:p>
      <w:pPr>
        <w:numPr>
          <w:ilvl w:val="3"/>
          <w:numId w:val="19"/>
        </w:numPr>
      </w:pPr>
      <w:r>
        <w:rPr>
          <w:b/>
        </w:rPr>
        <w:t xml:space="preserve">Lésions muqueuses coliques </w:t>
      </w:r>
      <w:r>
        <w:rPr>
          <w:b/>
          <w:u w:val="single"/>
        </w:rPr>
        <w:t>continues</w:t>
      </w:r>
    </w:p>
    <w:p>
      <w:pPr>
        <w:numPr>
          <w:ilvl w:val="3"/>
          <w:numId w:val="19"/>
        </w:numPr>
      </w:pPr>
      <w:r>
        <w:rPr>
          <w:b/>
        </w:rPr>
        <w:t>Déformations glandulaires</w:t>
      </w:r>
    </w:p>
    <w:p>
      <w:pPr>
        <w:numPr>
          <w:ilvl w:val="3"/>
          <w:numId w:val="19"/>
        </w:numPr>
      </w:pPr>
      <w:r>
        <w:rPr>
          <w:b/>
        </w:rPr>
        <w:t xml:space="preserve">Infiltrat lymphoplasmocytaire intéressant la partie inférieure du chorion : </w:t>
      </w:r>
      <w:r>
        <w:rPr>
          <w:b/>
          <w:u w:val="single"/>
        </w:rPr>
        <w:t>Plasmocytose basale (</w:t>
      </w:r>
      <w:r>
        <w:rPr>
          <w:i/>
        </w:rPr>
        <w:t>désorganisation structurale de la muqueuse)</w:t>
      </w:r>
    </w:p>
    <w:p>
      <w:pPr>
        <w:numPr>
          <w:ilvl w:val="3"/>
          <w:numId w:val="19"/>
        </w:numPr>
      </w:pPr>
      <w:r>
        <w:rPr>
          <w:b/>
        </w:rPr>
        <w:t>Absence d’argument = Maladie de Crohn (</w:t>
      </w:r>
      <w:r>
        <w:rPr>
          <w:i/>
        </w:rPr>
        <w:t>évoquer si sans argument)</w:t>
      </w:r>
      <w:r>
        <w:rPr>
          <w:i/>
        </w:rPr>
        <w:br/>
      </w:r>
    </w:p>
    <w:p>
      <w:pPr>
        <w:pStyle w:val="Heading4"/>
        <w:numPr>
          <w:ilvl w:val="0"/>
          <w:numId w:val="60"/>
        </w:numPr>
      </w:pPr>
      <w:r>
        <w:rPr/>
        <w:t>EVOLUTION ET COMPLICATIONS :</w:t>
      </w:r>
    </w:p>
    <w:p>
      <w:pPr>
        <w:numPr>
          <w:ilvl w:val="1"/>
          <w:numId w:val="19"/>
        </w:numPr>
      </w:pPr>
      <w:r>
        <w:rPr>
          <w:b/>
        </w:rPr>
        <w:t>Evolution par poussés - rémissions</w:t>
      </w:r>
    </w:p>
    <w:p>
      <w:pPr>
        <w:pStyle w:val="Heading5"/>
        <w:numPr>
          <w:ilvl w:val="2"/>
          <w:numId w:val="19"/>
        </w:numPr>
      </w:pPr>
      <w:r>
        <w:rPr/>
        <w:t>COLECTASIE AIGUE - MEGACOLON TOXIQUE</w:t>
      </w:r>
    </w:p>
    <w:p>
      <w:pPr>
        <w:numPr>
          <w:ilvl w:val="3"/>
          <w:numId w:val="19"/>
        </w:numPr>
      </w:pPr>
      <w:r>
        <w:rPr/>
        <w:t>Redoutable</w:t>
      </w:r>
    </w:p>
    <w:p>
      <w:pPr>
        <w:numPr>
          <w:ilvl w:val="3"/>
          <w:numId w:val="19"/>
        </w:numPr>
      </w:pPr>
      <w:r>
        <w:rPr/>
        <w:t>Au cours des poussées sévères</w:t>
      </w:r>
    </w:p>
    <w:p>
      <w:pPr>
        <w:numPr>
          <w:ilvl w:val="3"/>
          <w:numId w:val="19"/>
        </w:numPr>
      </w:pPr>
      <w:r>
        <w:rPr/>
        <w:t>Se résume en une “</w:t>
      </w:r>
      <w:r>
        <w:rPr>
          <w:b/>
        </w:rPr>
        <w:t xml:space="preserve">dilatation </w:t>
      </w:r>
      <w:r>
        <w:rPr>
          <w:b/>
        </w:rPr>
        <w:t>colique</w:t>
      </w:r>
      <w:r>
        <w:rPr/>
      </w:r>
      <w:r>
        <w:rPr>
          <w:b/>
        </w:rPr>
        <w:t xml:space="preserve">” </w:t>
      </w:r>
    </w:p>
    <w:p>
      <w:pPr>
        <w:numPr>
          <w:ilvl w:val="3"/>
          <w:numId w:val="19"/>
        </w:numPr>
      </w:pPr>
      <w:r>
        <w:rPr>
          <w:b/>
        </w:rPr>
        <w:t>CLINIQUE :</w:t>
      </w:r>
    </w:p>
    <w:p>
      <w:pPr>
        <w:numPr>
          <w:ilvl w:val="4"/>
          <w:numId w:val="19"/>
        </w:numPr>
      </w:pPr>
      <w:r>
        <w:rPr/>
        <w:t>Douleur abdominale</w:t>
      </w:r>
    </w:p>
    <w:p>
      <w:pPr>
        <w:numPr>
          <w:ilvl w:val="4"/>
          <w:numId w:val="19"/>
        </w:numPr>
      </w:pPr>
      <w:r>
        <w:rPr/>
        <w:t>Etat toxi-infectieux grave</w:t>
      </w:r>
    </w:p>
    <w:p>
      <w:pPr>
        <w:numPr>
          <w:ilvl w:val="4"/>
          <w:numId w:val="19"/>
        </w:numPr>
      </w:pPr>
      <w:r>
        <w:rPr/>
        <w:t>Météorisme abdominal localisé (</w:t>
      </w:r>
      <w:r>
        <w:rPr>
          <w:i/>
        </w:rPr>
        <w:t xml:space="preserve">And partie colique dilatée) </w:t>
      </w:r>
      <w:r>
        <w:rPr/>
        <w:t>ou diffus</w:t>
      </w:r>
    </w:p>
    <w:p>
      <w:pPr>
        <w:numPr>
          <w:ilvl w:val="3"/>
          <w:numId w:val="19"/>
        </w:numPr>
      </w:pPr>
      <w:r>
        <w:rPr>
          <w:b/>
        </w:rPr>
        <w:t>ASP :</w:t>
      </w:r>
    </w:p>
    <w:p>
      <w:pPr>
        <w:numPr>
          <w:ilvl w:val="4"/>
          <w:numId w:val="19"/>
        </w:numPr>
      </w:pPr>
      <w:r>
        <w:rPr>
          <w:b/>
          <w:u w:val="single"/>
        </w:rPr>
        <w:t>Dilatation du côlon transverse &gt; 6 cm</w:t>
      </w:r>
    </w:p>
    <w:p>
      <w:pPr>
        <w:numPr>
          <w:ilvl w:val="4"/>
          <w:numId w:val="19"/>
        </w:numPr>
      </w:pPr>
      <w:r>
        <w:rPr/>
        <w:t>Risque de perforation</w:t>
      </w:r>
    </w:p>
    <w:p>
      <w:pPr>
        <w:pStyle w:val="Heading5"/>
        <w:numPr>
          <w:ilvl w:val="2"/>
          <w:numId w:val="19"/>
        </w:numPr>
      </w:pPr>
      <w:r>
        <w:rPr/>
        <w:t>CANCER :</w:t>
      </w:r>
      <w:r>
        <w:rPr/>
        <w:t xml:space="preserve"> </w:t>
      </w:r>
      <w:r>
        <w:rPr>
          <w:b w:val="0"/>
          <w:i/>
          <w:color w:val="000000"/>
          <w:u w:val="none"/>
        </w:rPr>
        <w:t>colo-rectal</w:t>
      </w:r>
    </w:p>
    <w:p>
      <w:pPr>
        <w:numPr>
          <w:ilvl w:val="3"/>
          <w:numId w:val="19"/>
        </w:numPr>
      </w:pPr>
      <w:r>
        <w:rPr/>
        <w:t>Surtout dans les formes anciennes</w:t>
      </w:r>
    </w:p>
    <w:p>
      <w:pPr>
        <w:numPr>
          <w:ilvl w:val="3"/>
          <w:numId w:val="19"/>
        </w:numPr>
      </w:pPr>
      <w:r>
        <w:rPr/>
        <w:t>Surtout sur les parties dystrophiques du colon (</w:t>
      </w:r>
      <w:r>
        <w:rPr>
          <w:i/>
        </w:rPr>
        <w:t>causées par l’inflammation chronique)</w:t>
      </w:r>
    </w:p>
    <w:p>
      <w:pPr>
        <w:numPr>
          <w:ilvl w:val="3"/>
          <w:numId w:val="19"/>
        </w:numPr>
      </w:pPr>
      <w:r>
        <w:rPr>
          <w:i/>
        </w:rPr>
        <w:t>-&gt;</w:t>
      </w:r>
      <w:r>
        <w:rPr/>
        <w:t xml:space="preserve"> dysplasie importante</w:t>
      </w:r>
    </w:p>
    <w:p>
      <w:pPr>
        <w:numPr>
          <w:ilvl w:val="3"/>
          <w:numId w:val="19"/>
        </w:numPr>
      </w:pPr>
      <w:r>
        <w:rPr/>
        <w:t>Evolution : &gt; 10 ans</w:t>
      </w:r>
    </w:p>
    <w:p>
      <w:pPr/>
    </w:p>
    <w:p>
      <w:pPr>
        <w:pStyle w:val="Heading3"/>
        <w:numPr>
          <w:ilvl w:val="0"/>
          <w:numId w:val="59"/>
        </w:numPr>
      </w:pPr>
      <w:r>
        <w:rPr/>
        <w:t>Formes cliniques</w:t>
      </w:r>
    </w:p>
    <w:p>
      <w:pPr>
        <w:pStyle w:val="Heading4"/>
        <w:numPr>
          <w:ilvl w:val="0"/>
          <w:numId w:val="62"/>
        </w:numPr>
      </w:pPr>
      <w:r>
        <w:rPr/>
        <w:t>Localisée au niveau du rectum :</w:t>
      </w:r>
    </w:p>
    <w:p>
      <w:pPr>
        <w:numPr>
          <w:ilvl w:val="1"/>
          <w:numId w:val="20"/>
        </w:numPr>
      </w:pPr>
      <w:r>
        <w:rPr/>
        <w:t>Forme moins sévère (n’engage pas le pronostic vital dans l’immédiat)</w:t>
      </w:r>
    </w:p>
    <w:p>
      <w:pPr>
        <w:numPr>
          <w:ilvl w:val="1"/>
          <w:numId w:val="20"/>
        </w:numPr>
      </w:pPr>
      <w:r>
        <w:rPr/>
        <w:t>Sans retentissement sur l’état général</w:t>
      </w:r>
    </w:p>
    <w:p>
      <w:pPr>
        <w:numPr>
          <w:ilvl w:val="1"/>
          <w:numId w:val="20"/>
        </w:numPr>
      </w:pPr>
      <w:r>
        <w:rPr/>
        <w:t>Rectorragie ;</w:t>
      </w:r>
      <w:r>
        <w:rPr/>
        <w:t xml:space="preserve"> faux besoins</w:t>
      </w:r>
    </w:p>
    <w:p>
      <w:pPr>
        <w:pStyle w:val="Heading4"/>
        <w:numPr>
          <w:ilvl w:val="0"/>
          <w:numId w:val="62"/>
        </w:numPr>
      </w:pPr>
      <w:r>
        <w:rPr/>
        <w:t>Sevère</w:t>
      </w:r>
      <w:r>
        <w:rPr/>
        <w:t xml:space="preserve"> : colite aiguë grave :  </w:t>
      </w:r>
      <w:r>
        <w:rPr>
          <w:b w:val="0"/>
          <w:i/>
          <w:color w:val="000000"/>
          <w:u w:val="none"/>
        </w:rPr>
        <w:t>forme sévère de poussée de RCH</w:t>
      </w:r>
    </w:p>
    <w:p>
      <w:pPr>
        <w:numPr>
          <w:ilvl w:val="1"/>
          <w:numId w:val="20"/>
        </w:numPr>
      </w:pPr>
      <w:r>
        <w:rPr/>
        <w:t>Glaires - sang : émission incessante</w:t>
      </w:r>
    </w:p>
    <w:p>
      <w:pPr>
        <w:numPr>
          <w:ilvl w:val="1"/>
          <w:numId w:val="20"/>
        </w:numPr>
      </w:pPr>
      <w:r>
        <w:rPr/>
        <w:t>AEG, amaigrissement important</w:t>
      </w:r>
    </w:p>
    <w:p>
      <w:pPr>
        <w:numPr>
          <w:ilvl w:val="1"/>
          <w:numId w:val="20"/>
        </w:numPr>
      </w:pPr>
      <w:r>
        <w:rPr/>
        <w:t>Fièvre</w:t>
      </w:r>
    </w:p>
    <w:p>
      <w:pPr>
        <w:numPr>
          <w:ilvl w:val="1"/>
          <w:numId w:val="20"/>
        </w:numPr>
      </w:pPr>
      <w:r>
        <w:rPr/>
        <w:t>Manifestations extra-digestives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POSITIF</w:t>
      </w:r>
    </w:p>
    <w:p>
      <w:pPr>
        <w:numPr>
          <w:ilvl w:val="0"/>
          <w:numId w:val="21"/>
        </w:numPr>
      </w:pPr>
      <w:r>
        <w:rPr/>
        <w:t>Suspecté devant la clinique</w:t>
      </w:r>
    </w:p>
    <w:p>
      <w:pPr>
        <w:numPr>
          <w:ilvl w:val="0"/>
          <w:numId w:val="21"/>
        </w:numPr>
      </w:pPr>
      <w:r>
        <w:rPr/>
        <w:t>Evoqué à la rectoscopie</w:t>
      </w:r>
    </w:p>
    <w:p>
      <w:pPr>
        <w:numPr>
          <w:ilvl w:val="0"/>
          <w:numId w:val="21"/>
        </w:numPr>
      </w:pPr>
      <w:r>
        <w:rPr/>
        <w:t>Confirmé par la</w:t>
      </w:r>
      <w:r>
        <w:rPr/>
        <w:t xml:space="preserve"> biopsie</w:t>
      </w:r>
      <w:r>
        <w:rPr/>
        <w:t xml:space="preserve"> et l’étude anatomo-pathologique</w:t>
      </w:r>
    </w:p>
    <w:p>
      <w:pPr/>
    </w:p>
    <w:p>
      <w:pPr>
        <w:pStyle w:val="Heading3"/>
      </w:pPr>
      <w:r>
        <w:rPr/>
        <w:t>DIAGNOSTIC DIFFERENTIEL :</w:t>
      </w:r>
    </w:p>
    <w:p>
      <w:pPr>
        <w:numPr>
          <w:ilvl w:val="0"/>
          <w:numId w:val="22"/>
        </w:numPr>
      </w:pPr>
      <w:r>
        <w:rPr/>
        <w:t>Maladie de Crohn :</w:t>
      </w:r>
    </w:p>
    <w:p>
      <w:pPr>
        <w:numPr>
          <w:ilvl w:val="1"/>
          <w:numId w:val="22"/>
        </w:numPr>
      </w:pPr>
      <w:r>
        <w:rPr/>
        <w:t>Aspect clinique</w:t>
      </w:r>
    </w:p>
    <w:p>
      <w:pPr>
        <w:numPr>
          <w:ilvl w:val="1"/>
          <w:numId w:val="22"/>
        </w:numPr>
      </w:pPr>
      <w:r>
        <w:rPr/>
        <w:t>Aspect macroscopique (endoscopie)</w:t>
      </w:r>
    </w:p>
    <w:p>
      <w:pPr>
        <w:numPr>
          <w:ilvl w:val="1"/>
          <w:numId w:val="22"/>
        </w:numPr>
      </w:pPr>
      <w:r>
        <w:rPr/>
        <w:t xml:space="preserve">Anatomie pathologique : granulome </w:t>
      </w:r>
      <w:r>
        <w:rPr/>
        <w:t>épithélioïde</w:t>
      </w:r>
    </w:p>
    <w:p>
      <w:pPr>
        <w:numPr>
          <w:ilvl w:val="0"/>
          <w:numId w:val="22"/>
        </w:numPr>
      </w:pPr>
      <w:r>
        <w:rPr/>
        <w:t>Colite bactérienne</w:t>
      </w:r>
    </w:p>
    <w:p>
      <w:pPr>
        <w:numPr>
          <w:ilvl w:val="0"/>
          <w:numId w:val="22"/>
        </w:numPr>
      </w:pPr>
      <w:r>
        <w:rPr/>
        <w:t xml:space="preserve">Colite </w:t>
      </w:r>
      <w:r>
        <w:rPr/>
        <w:t xml:space="preserve">parasitaire </w:t>
      </w:r>
      <w:r>
        <w:rPr>
          <w:i/>
        </w:rPr>
        <w:t>(ex</w:t>
      </w:r>
      <w:r>
        <w:rPr>
          <w:i/>
        </w:rPr>
        <w:t xml:space="preserve"> schistosomiase)</w:t>
      </w:r>
    </w:p>
    <w:p>
      <w:pPr/>
    </w:p>
    <w:p>
      <w:pPr>
        <w:pStyle w:val="Heading3"/>
      </w:pPr>
      <w:r>
        <w:rPr/>
        <w:t>DIAGNOSTIC DE GRAVITE :</w:t>
      </w:r>
      <w:r>
        <w:rPr/>
        <w:t xml:space="preserve"> </w:t>
      </w:r>
    </w:p>
    <w:p>
      <w:pPr>
        <w:pStyle w:val="Heading4"/>
      </w:pPr>
      <w:r>
        <w:rPr/>
        <w:t>Index de TRUELOVE et WITTS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E7E6E6"/>
              </w:rPr>
              <w:t>Critères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E7E6E6"/>
              </w:rPr>
              <w:t>Formes modérées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E7E6E6"/>
              </w:rPr>
              <w:t>Formes sévères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E7E6E6"/>
              </w:rPr>
              <w:t>Nombre de selles / j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&lt; 4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&gt; 6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E7E6E6"/>
              </w:rPr>
              <w:t>Température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N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37°5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E7E6E6"/>
              </w:rPr>
              <w:t>Fréquence cardiaque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N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&gt; 90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E7E6E6"/>
              </w:rPr>
              <w:t>VS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&gt; 30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&gt; 30</w:t>
            </w:r>
          </w:p>
        </w:tc>
      </w:tr>
      <w:tr>
        <w:tc>
          <w:tcPr>
            <w:tcW w:type="dxa" w:w="4621"/>
          </w:tcPr>
          <w:p/>
          <w:p>
            <w:pPr>
              <w:jc w:val="center"/>
            </w:pPr>
            <w:r>
              <w:rPr>
                <w:color w:val="E7E6E6"/>
              </w:rPr>
              <w:t>Taux d’hémoglobine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N</w:t>
            </w:r>
          </w:p>
        </w:tc>
        <w:tc>
          <w:tcPr>
            <w:tcW w:type="dxa" w:w="4621"/>
          </w:tcPr>
          <w:p/>
          <w:p>
            <w:pPr>
              <w:jc w:val="center"/>
            </w:pPr>
            <w:r>
              <w:rPr/>
              <w:t>&lt; 10.5G/L</w:t>
            </w:r>
          </w:p>
        </w:tc>
      </w:tr>
    </w:tbl>
    <w:p>
      <w:pPr>
        <w:ind w:left="720"/>
      </w:pPr>
    </w:p>
    <w:p>
      <w:pPr>
        <w:pStyle w:val="Heading4"/>
      </w:pPr>
      <w:r>
        <w:rPr/>
        <w:t xml:space="preserve">Indice de </w:t>
      </w:r>
      <w:r>
        <w:rPr/>
        <w:t>Lichtiger</w:t>
      </w:r>
      <w:r>
        <w:rPr/>
        <w:t xml:space="preserve"> (</w:t>
      </w:r>
      <w:r>
        <w:rPr/>
        <w:t>Truelove</w:t>
      </w:r>
      <w:r>
        <w:rPr/>
        <w:t xml:space="preserve"> et Witts modifié) :</w:t>
      </w:r>
    </w:p>
    <w:p>
      <w:pPr>
        <w:numPr>
          <w:ilvl w:val="1"/>
          <w:numId w:val="23"/>
        </w:numPr>
      </w:pPr>
      <w:r>
        <w:rPr>
          <w:b/>
        </w:rPr>
        <w:t>8 paramètres :</w:t>
      </w:r>
    </w:p>
    <w:p>
      <w:pPr>
        <w:numPr>
          <w:ilvl w:val="2"/>
          <w:numId w:val="23"/>
        </w:numPr>
      </w:pPr>
      <w:r>
        <w:rPr/>
        <w:t>Nombre de selles par jour</w:t>
      </w:r>
    </w:p>
    <w:p>
      <w:pPr>
        <w:numPr>
          <w:ilvl w:val="2"/>
          <w:numId w:val="23"/>
        </w:numPr>
      </w:pPr>
      <w:r>
        <w:rPr/>
        <w:t>Fréquence des selles nocturnes</w:t>
      </w:r>
    </w:p>
    <w:p>
      <w:pPr>
        <w:numPr>
          <w:ilvl w:val="2"/>
          <w:numId w:val="23"/>
        </w:numPr>
      </w:pPr>
      <w:r>
        <w:rPr/>
        <w:t>Saignement rectal (</w:t>
      </w:r>
      <w:r>
        <w:rPr>
          <w:i/>
        </w:rPr>
        <w:t xml:space="preserve">combien de selles sont </w:t>
      </w:r>
      <w:r>
        <w:rPr>
          <w:i/>
        </w:rPr>
        <w:t>sanguinolentes?</w:t>
      </w:r>
      <w:r>
        <w:rPr>
          <w:i/>
        </w:rPr>
        <w:t>)</w:t>
      </w:r>
    </w:p>
    <w:p>
      <w:pPr>
        <w:numPr>
          <w:ilvl w:val="2"/>
          <w:numId w:val="23"/>
        </w:numPr>
      </w:pPr>
      <w:r>
        <w:rPr/>
        <w:t>Incontinence fécale (</w:t>
      </w:r>
      <w:r>
        <w:rPr>
          <w:i/>
        </w:rPr>
        <w:t>intensité du syndrome dysentérique)</w:t>
      </w:r>
    </w:p>
    <w:p>
      <w:pPr>
        <w:numPr>
          <w:ilvl w:val="2"/>
          <w:numId w:val="23"/>
        </w:numPr>
      </w:pPr>
      <w:r>
        <w:rPr/>
        <w:t>Douleurs abdominales</w:t>
      </w:r>
    </w:p>
    <w:p>
      <w:pPr>
        <w:numPr>
          <w:ilvl w:val="2"/>
          <w:numId w:val="23"/>
        </w:numPr>
      </w:pPr>
      <w:r>
        <w:rPr/>
        <w:t>Etat général (</w:t>
      </w:r>
      <w:r>
        <w:rPr>
          <w:i/>
        </w:rPr>
        <w:t>retentissement)</w:t>
      </w:r>
    </w:p>
    <w:p>
      <w:pPr>
        <w:numPr>
          <w:ilvl w:val="2"/>
          <w:numId w:val="23"/>
        </w:numPr>
      </w:pPr>
      <w:r>
        <w:rPr/>
        <w:t xml:space="preserve">Douleur abdominale provoquée </w:t>
      </w:r>
      <w:r>
        <w:rPr>
          <w:i/>
        </w:rPr>
        <w:t>par la palpation</w:t>
      </w:r>
    </w:p>
    <w:p>
      <w:pPr>
        <w:numPr>
          <w:ilvl w:val="2"/>
          <w:numId w:val="23"/>
        </w:numPr>
      </w:pPr>
      <w:r>
        <w:rPr/>
        <w:t>Nécessité d’un anti-diarrhéique</w:t>
      </w:r>
    </w:p>
    <w:p>
      <w:pPr>
        <w:numPr>
          <w:ilvl w:val="1"/>
          <w:numId w:val="23"/>
        </w:numPr>
      </w:pPr>
      <w:r>
        <w:rPr>
          <w:b/>
        </w:rPr>
        <w:t>10 points sur 21 : colite aiguë grave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24"/>
        </w:numPr>
      </w:pPr>
      <w:r>
        <w:rPr/>
        <w:t>MICI : colite primitive</w:t>
      </w:r>
    </w:p>
    <w:p>
      <w:pPr>
        <w:numPr>
          <w:ilvl w:val="0"/>
          <w:numId w:val="24"/>
        </w:numPr>
      </w:pPr>
      <w:r>
        <w:rPr/>
        <w:t>Syndrome dysentérique - rectorragie</w:t>
      </w:r>
    </w:p>
    <w:p>
      <w:pPr>
        <w:numPr>
          <w:ilvl w:val="0"/>
          <w:numId w:val="24"/>
        </w:numPr>
      </w:pPr>
      <w:r>
        <w:rPr/>
        <w:t>Redressement du diagnostic et élimination des différentiels : rectoscopie avec biopsies</w:t>
      </w:r>
    </w:p>
    <w:p>
      <w:pPr/>
      <w:r>
        <w:rPr/>
        <w:t>08/03/2022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