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ACCOUCHEMENT PAR LE SIEGE</w:t>
      </w:r>
      <w:r>
        <w:rPr/>
        <w:br/>
        <w:t>MECANISME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8"/>
        </w:numPr>
      </w:pPr>
      <w:r>
        <w:rPr/>
        <w:t>Comprendre le mécanisme de l’accouchement par le siège</w:t>
      </w:r>
    </w:p>
    <w:p>
      <w:pPr>
        <w:numPr>
          <w:ilvl w:val="0"/>
          <w:numId w:val="8"/>
        </w:numPr>
      </w:pPr>
      <w:r>
        <w:rPr/>
        <w:t>Décrire les différents phénomènes qui apparaissent avant pendant et après l’accouchement</w:t>
      </w:r>
    </w:p>
    <w:p>
      <w:pPr>
        <w:numPr>
          <w:ilvl w:val="0"/>
          <w:numId w:val="8"/>
        </w:numPr>
      </w:pPr>
      <w:r>
        <w:rPr/>
        <w:t>Citer les anomalies qui peuvent survenir en cas de présentation de siège en fin de grossesse</w:t>
      </w:r>
    </w:p>
    <w:p>
      <w:pPr/>
    </w:p>
    <w:p>
      <w:pPr>
        <w:pStyle w:val="Heading2"/>
      </w:pPr>
      <w:r>
        <w:rPr/>
        <w:t>GENERALITES</w:t>
      </w:r>
    </w:p>
    <w:p>
      <w:pPr>
        <w:numPr>
          <w:ilvl w:val="0"/>
          <w:numId w:val="9"/>
        </w:numPr>
      </w:pPr>
      <w:r>
        <w:rPr/>
        <w:t>Présentation théoriquement eutocique</w:t>
      </w:r>
    </w:p>
    <w:p>
      <w:pPr>
        <w:numPr>
          <w:ilvl w:val="0"/>
          <w:numId w:val="9"/>
        </w:numPr>
      </w:pPr>
      <w:r>
        <w:rPr/>
        <w:t>Incontestablement à risque</w:t>
      </w:r>
    </w:p>
    <w:p>
      <w:pPr>
        <w:numPr>
          <w:ilvl w:val="0"/>
          <w:numId w:val="9"/>
        </w:numPr>
      </w:pPr>
      <w:r>
        <w:rPr/>
        <w:t>Corps accouché en sens inverse de leur volume</w:t>
      </w:r>
    </w:p>
    <w:p>
      <w:pPr>
        <w:numPr>
          <w:ilvl w:val="0"/>
          <w:numId w:val="9"/>
        </w:numPr>
      </w:pPr>
      <w:r>
        <w:rPr/>
        <w:t xml:space="preserve">Peut se compliquer de difficulté mécanique par excès du volume foetal ou phénomène anoxique suite à une compression </w:t>
      </w:r>
      <w:r>
        <w:rPr/>
        <w:t>funiculaire</w:t>
      </w:r>
      <w:r>
        <w:rPr/>
      </w:r>
      <w:r>
        <w:rPr/>
        <w:t xml:space="preserve"> </w:t>
      </w:r>
    </w:p>
    <w:p>
      <w:pPr/>
    </w:p>
    <w:p>
      <w:pPr>
        <w:pStyle w:val="Heading2"/>
      </w:pPr>
      <w:r>
        <w:rPr/>
        <w:t>MECANISMES DE L’ACCOUCHEMENT</w:t>
      </w:r>
    </w:p>
    <w:p>
      <w:pPr>
        <w:pStyle w:val="Heading3"/>
      </w:pPr>
      <w:r>
        <w:rPr/>
        <w:t xml:space="preserve">Phénomènes </w:t>
      </w:r>
      <w:r>
        <w:rPr/>
        <w:t>mécaniques :</w:t>
      </w:r>
      <w:r>
        <w:rPr/>
        <w:t xml:space="preserve"> </w:t>
      </w:r>
    </w:p>
    <w:p>
      <w:pPr>
        <w:numPr>
          <w:ilvl w:val="1"/>
          <w:numId w:val="10"/>
        </w:numPr>
      </w:pPr>
      <w:r>
        <w:rPr/>
        <w:t xml:space="preserve">Le mobile </w:t>
      </w:r>
      <w:r>
        <w:rPr/>
        <w:t>fœtal</w:t>
      </w:r>
      <w:r>
        <w:rPr/>
        <w:t xml:space="preserve"> doit constituer un bloc homogène</w:t>
      </w:r>
    </w:p>
    <w:p>
      <w:pPr>
        <w:numPr>
          <w:ilvl w:val="2"/>
          <w:numId w:val="10"/>
        </w:numPr>
      </w:pPr>
      <w:r>
        <w:rPr/>
        <w:t>Flexion du tronc et de la tête qui tend à rentrer dans les épaules, accolement des membres</w:t>
      </w:r>
    </w:p>
    <w:p>
      <w:pPr>
        <w:numPr>
          <w:ilvl w:val="2"/>
          <w:numId w:val="10"/>
        </w:numPr>
      </w:pPr>
      <w:r>
        <w:rPr/>
        <w:t>Parcourir la filière pelvi-génitale sous ses plus petits diamètres</w:t>
      </w:r>
    </w:p>
    <w:p>
      <w:pPr>
        <w:numPr>
          <w:ilvl w:val="1"/>
          <w:numId w:val="10"/>
        </w:numPr>
      </w:pPr>
      <w:r>
        <w:rPr/>
        <w:t>L’accouchement est un processus continu sans arrêt ni retour en arrière</w:t>
      </w:r>
    </w:p>
    <w:p>
      <w:pPr>
        <w:pStyle w:val="Heading4"/>
        <w:numPr>
          <w:ilvl w:val="0"/>
          <w:numId w:val="62"/>
        </w:numPr>
      </w:pPr>
      <w:r>
        <w:rPr/>
        <w:t>Accouchement du siège :</w:t>
      </w:r>
    </w:p>
    <w:p>
      <w:pPr>
        <w:numPr>
          <w:ilvl w:val="1"/>
          <w:numId w:val="10"/>
        </w:numPr>
      </w:pPr>
      <w:r>
        <w:rPr/>
        <w:t>Engagement précédé d’une orientation du diamètre bi-trochantérien dans un diamètre oblique du détroit supérieur (tassement du diamètre sacro-tibial pour le siège complet)</w:t>
      </w:r>
    </w:p>
    <w:p>
      <w:pPr>
        <w:numPr>
          <w:ilvl w:val="1"/>
          <w:numId w:val="10"/>
        </w:numPr>
      </w:pPr>
      <w:r>
        <w:rPr/>
        <w:t>Le siège franchit le détroit supérieur</w:t>
      </w:r>
    </w:p>
    <w:p>
      <w:pPr>
        <w:numPr>
          <w:ilvl w:val="1"/>
          <w:numId w:val="10"/>
        </w:numPr>
      </w:pPr>
      <w:r>
        <w:rPr/>
        <w:t>Dans l’excavation :</w:t>
      </w:r>
    </w:p>
    <w:p>
      <w:pPr>
        <w:numPr>
          <w:ilvl w:val="2"/>
          <w:numId w:val="10"/>
        </w:numPr>
      </w:pPr>
      <w:r>
        <w:rPr/>
        <w:t xml:space="preserve">Rotation amenant le diamètre bi-trochantérien dans le diamètre antéro-postérieur jusqu’à ce que </w:t>
      </w:r>
      <w:r>
        <w:rPr/>
        <w:t>la hanche antérieure</w:t>
      </w:r>
      <w:r>
        <w:rPr/>
        <w:t xml:space="preserve"> se cale sous la symphyse pubienne</w:t>
      </w:r>
    </w:p>
    <w:p>
      <w:pPr>
        <w:numPr>
          <w:ilvl w:val="1"/>
          <w:numId w:val="10"/>
        </w:numPr>
      </w:pPr>
      <w:r>
        <w:rPr/>
        <w:t>Dégagement précédé d’un enroulement autour de la symphyse pubienne amenant le dos franchement en avant suivant un axe oblique jusqu’à la libération des membres inférieurs</w:t>
      </w:r>
    </w:p>
    <w:p>
      <w:pPr>
        <w:pStyle w:val="Heading4"/>
        <w:numPr>
          <w:ilvl w:val="0"/>
          <w:numId w:val="62"/>
        </w:numPr>
      </w:pPr>
      <w:r>
        <w:rPr/>
        <w:t>Accouchement</w:t>
      </w:r>
      <w:r>
        <w:rPr/>
        <w:t xml:space="preserve"> des épaules :</w:t>
      </w:r>
    </w:p>
    <w:p>
      <w:pPr>
        <w:numPr>
          <w:ilvl w:val="1"/>
          <w:numId w:val="11"/>
        </w:numPr>
      </w:pPr>
      <w:r>
        <w:rPr/>
        <w:t>Engagement : précédé d’une rotation plaçant le diamètre bi-acromial dans le diamètre oblique déjà emprunté par le diamètre bi-trochantérien (dans l’oblique perpendiculaire dans les variétés postérieures)</w:t>
      </w:r>
    </w:p>
    <w:p>
      <w:pPr>
        <w:numPr>
          <w:ilvl w:val="1"/>
          <w:numId w:val="11"/>
        </w:numPr>
      </w:pPr>
      <w:r>
        <w:rPr/>
        <w:t>Descente : s’accompagne d’une deuxième rotation amenant le diamètre bi-acromial dans le diamètre oblique du détroit inférieur</w:t>
      </w:r>
    </w:p>
    <w:p>
      <w:pPr>
        <w:numPr>
          <w:ilvl w:val="1"/>
          <w:numId w:val="11"/>
        </w:numPr>
      </w:pPr>
      <w:r>
        <w:rPr/>
        <w:t>Dégagement des bras et des épaules se fait successivement dans le diamètre transverse</w:t>
      </w:r>
    </w:p>
    <w:p>
      <w:pPr>
        <w:pStyle w:val="Heading4"/>
        <w:numPr>
          <w:ilvl w:val="0"/>
          <w:numId w:val="62"/>
        </w:numPr>
      </w:pPr>
      <w:r>
        <w:rPr/>
        <w:t>Accouchement</w:t>
      </w:r>
      <w:r>
        <w:rPr/>
        <w:t xml:space="preserve"> de la tête :</w:t>
      </w:r>
    </w:p>
    <w:p>
      <w:pPr>
        <w:numPr>
          <w:ilvl w:val="1"/>
          <w:numId w:val="11"/>
        </w:numPr>
      </w:pPr>
      <w:r>
        <w:rPr/>
        <w:t>Engagement :</w:t>
      </w:r>
    </w:p>
    <w:p>
      <w:pPr>
        <w:numPr>
          <w:ilvl w:val="2"/>
          <w:numId w:val="11"/>
        </w:numPr>
      </w:pPr>
      <w:r>
        <w:rPr/>
        <w:t>Orientation du plus grand diamètre dans le diamètre oblique perpendiculaire à celui déjà utilisé par les épaules</w:t>
      </w:r>
    </w:p>
    <w:p>
      <w:pPr>
        <w:numPr>
          <w:ilvl w:val="2"/>
          <w:numId w:val="11"/>
        </w:numPr>
      </w:pPr>
      <w:r>
        <w:rPr/>
        <w:t>Flexion abordant le détroit supérieur suivant le diamètre sous-occiputo-frontal (11cm)</w:t>
      </w:r>
    </w:p>
    <w:p>
      <w:pPr>
        <w:numPr>
          <w:ilvl w:val="1"/>
          <w:numId w:val="11"/>
        </w:numPr>
      </w:pPr>
      <w:r>
        <w:rPr/>
        <w:t>Dans l’excavation : la tête descend et tourne jusqu’à ce que l’occiput se place sous la symphyse pubienne</w:t>
      </w:r>
    </w:p>
    <w:p>
      <w:pPr>
        <w:numPr>
          <w:ilvl w:val="2"/>
          <w:numId w:val="11"/>
        </w:numPr>
      </w:pPr>
      <w:r>
        <w:rPr/>
        <w:t>La tête fléchit, pivote autour de la symphyse pubienne</w:t>
      </w:r>
    </w:p>
    <w:p>
      <w:pPr>
        <w:numPr>
          <w:ilvl w:val="2"/>
          <w:numId w:val="11"/>
        </w:numPr>
      </w:pPr>
      <w:r>
        <w:rPr/>
        <w:t>Le menton, la face, le front puis le crâne se dégagent au niveau de la commissure postérieure</w:t>
      </w:r>
    </w:p>
    <w:p>
      <w:pPr/>
    </w:p>
    <w:p>
      <w:pPr>
        <w:pStyle w:val="Heading3"/>
      </w:pPr>
      <w:r>
        <w:rPr/>
        <w:t xml:space="preserve">Phénomènes </w:t>
      </w:r>
      <w:r>
        <w:rPr/>
        <w:t>dynamiques</w:t>
      </w:r>
      <w:r>
        <w:rPr/>
        <w:t xml:space="preserve"> :</w:t>
      </w:r>
    </w:p>
    <w:p>
      <w:pPr>
        <w:numPr>
          <w:ilvl w:val="0"/>
          <w:numId w:val="12"/>
        </w:numPr>
      </w:pPr>
      <w:r>
        <w:rPr/>
        <w:t>La dilatation cervicale se fait rapidement (6-9h)</w:t>
      </w:r>
    </w:p>
    <w:p>
      <w:pPr>
        <w:numPr>
          <w:ilvl w:val="0"/>
          <w:numId w:val="12"/>
        </w:numPr>
      </w:pPr>
      <w:r>
        <w:rPr/>
        <w:t>La lenteur de la dilatation ne doit pas être considéré comme une conséquence de la présentation : dystocie dynamique</w:t>
      </w:r>
      <w:r>
        <w:rPr/>
        <w:t xml:space="preserve"> </w:t>
      </w:r>
      <w:r>
        <w:rPr/>
        <w:t>? ou mécanique</w:t>
      </w:r>
      <w:r>
        <w:rPr/>
        <w:t xml:space="preserve"> </w:t>
      </w:r>
      <w:r>
        <w:rPr/>
        <w:t>?</w:t>
      </w:r>
    </w:p>
    <w:p>
      <w:pPr>
        <w:numPr>
          <w:ilvl w:val="0"/>
          <w:numId w:val="12"/>
        </w:numPr>
      </w:pPr>
      <w:r>
        <w:rPr/>
        <w:t xml:space="preserve">L’expulsion se fait entre 35 et 15 min </w:t>
      </w:r>
    </w:p>
    <w:p>
      <w:pPr>
        <w:pStyle w:val="Heading3"/>
      </w:pPr>
      <w:r>
        <w:rPr/>
        <w:t xml:space="preserve">Phénomènes </w:t>
      </w:r>
      <w:r>
        <w:rPr/>
        <w:t>plastiques</w:t>
      </w:r>
      <w:r>
        <w:rPr/>
        <w:t xml:space="preserve"> :</w:t>
      </w:r>
    </w:p>
    <w:p>
      <w:pPr>
        <w:numPr>
          <w:ilvl w:val="0"/>
          <w:numId w:val="13"/>
        </w:numPr>
      </w:pPr>
      <w:r>
        <w:rPr/>
        <w:t xml:space="preserve">Déformations secondaires à une pression exercée par l’utérus durant la grossesse : </w:t>
      </w:r>
      <w:r>
        <w:rPr>
          <w:i/>
        </w:rPr>
        <w:t>parfois réversible</w:t>
      </w:r>
    </w:p>
    <w:p>
      <w:pPr>
        <w:numPr>
          <w:ilvl w:val="1"/>
          <w:numId w:val="13"/>
        </w:numPr>
      </w:pPr>
      <w:r>
        <w:rPr/>
        <w:t xml:space="preserve">Aplatissement de la </w:t>
      </w:r>
      <w:r>
        <w:rPr/>
        <w:t>boite</w:t>
      </w:r>
      <w:r>
        <w:rPr/>
        <w:t xml:space="preserve"> crânienne</w:t>
      </w:r>
    </w:p>
    <w:p>
      <w:pPr>
        <w:numPr>
          <w:ilvl w:val="1"/>
          <w:numId w:val="13"/>
        </w:numPr>
      </w:pPr>
      <w:r>
        <w:rPr/>
        <w:t>Atrophie : muscle, os, ligament (pied bot varus équin)</w:t>
      </w:r>
    </w:p>
    <w:p>
      <w:pPr>
        <w:numPr>
          <w:ilvl w:val="1"/>
          <w:numId w:val="13"/>
        </w:numPr>
      </w:pPr>
      <w:r>
        <w:rPr/>
        <w:t>Angle mandibulaire (torticolis congénitale)</w:t>
      </w:r>
    </w:p>
    <w:p>
      <w:pPr>
        <w:numPr>
          <w:ilvl w:val="1"/>
          <w:numId w:val="13"/>
        </w:numPr>
      </w:pPr>
      <w:r>
        <w:rPr/>
        <w:t>Rebord cotyloïdien (luxation congénitale de la hanche)</w:t>
      </w:r>
    </w:p>
    <w:p>
      <w:pPr>
        <w:numPr>
          <w:ilvl w:val="0"/>
          <w:numId w:val="13"/>
        </w:numPr>
      </w:pPr>
      <w:r>
        <w:rPr/>
        <w:t>Lésions au cours de l’</w:t>
      </w:r>
      <w:r>
        <w:rPr/>
        <w:t>accouchement</w:t>
      </w:r>
      <w:r>
        <w:rPr/>
        <w:t xml:space="preserve"> surtout en cas de siège décomplété avec rupture prématuré des membranes : hématomes des petites lèvres chez les filles, nécrose du scrotum chez les garçons (</w:t>
      </w:r>
      <w:r>
        <w:rPr>
          <w:i/>
        </w:rPr>
        <w:t>ne pas rechercher le scrotum en cas de présentation de siège sinon traumatisme)</w:t>
      </w:r>
    </w:p>
    <w:p>
      <w:pPr/>
    </w:p>
    <w:p>
      <w:pPr>
        <w:pStyle w:val="Heading2"/>
      </w:pPr>
      <w:r>
        <w:rPr/>
        <w:t>ANOMALIES DE L’ACCOUCHEMENT PAR LE SIEGE</w:t>
      </w:r>
    </w:p>
    <w:p>
      <w:pPr>
        <w:pStyle w:val="Heading3"/>
      </w:pPr>
      <w:r>
        <w:rPr/>
        <w:t xml:space="preserve">Rupture prématurée des membranes </w:t>
      </w:r>
    </w:p>
    <w:p>
      <w:pPr>
        <w:numPr>
          <w:ilvl w:val="1"/>
          <w:numId w:val="14"/>
        </w:numPr>
      </w:pPr>
      <w:r>
        <w:rPr/>
        <w:t>Deux fois plus fréquente que dans les présentations céphaliques surtout dans le siège complet</w:t>
      </w:r>
    </w:p>
    <w:p>
      <w:pPr>
        <w:numPr>
          <w:ilvl w:val="1"/>
          <w:numId w:val="14"/>
        </w:numPr>
      </w:pPr>
      <w:r>
        <w:rPr/>
        <w:t xml:space="preserve">Favorise la procidence du cordon ombilical et l’anomalie de dilatation </w:t>
      </w:r>
    </w:p>
    <w:p>
      <w:pPr>
        <w:pStyle w:val="Heading3"/>
      </w:pPr>
      <w:r>
        <w:rPr/>
        <w:t>Dystocie dynamique :</w:t>
      </w:r>
    </w:p>
    <w:p>
      <w:pPr>
        <w:numPr>
          <w:ilvl w:val="1"/>
          <w:numId w:val="14"/>
        </w:numPr>
      </w:pPr>
      <w:r>
        <w:rPr/>
        <w:t>Dilatation incomplète (</w:t>
      </w:r>
      <w:r>
        <w:rPr>
          <w:i/>
        </w:rPr>
        <w:t>augmenter la dose d’ocytocine)</w:t>
      </w:r>
    </w:p>
    <w:p>
      <w:pPr>
        <w:numPr>
          <w:ilvl w:val="1"/>
          <w:numId w:val="14"/>
        </w:numPr>
      </w:pPr>
      <w:r>
        <w:rPr/>
        <w:t>Relèvement des bras (</w:t>
      </w:r>
      <w:r>
        <w:rPr>
          <w:i/>
        </w:rPr>
        <w:t>car a touché les fesses)</w:t>
      </w:r>
    </w:p>
    <w:p>
      <w:pPr>
        <w:numPr>
          <w:ilvl w:val="1"/>
          <w:numId w:val="14"/>
        </w:numPr>
      </w:pPr>
      <w:r>
        <w:rPr/>
        <w:t>Rétention de la tête dernière (</w:t>
      </w:r>
      <w:r>
        <w:rPr>
          <w:i/>
        </w:rPr>
        <w:t xml:space="preserve">en cas de déflexion de la tête </w:t>
      </w:r>
      <w:r>
        <w:rPr>
          <w:i/>
        </w:rPr>
        <w:t>fœtale</w:t>
      </w:r>
      <w:r>
        <w:rPr>
          <w:i/>
        </w:rPr>
        <w:t xml:space="preserve"> -&gt; fléchir la tête pour sortir le </w:t>
      </w:r>
      <w:r>
        <w:rPr>
          <w:i/>
        </w:rPr>
        <w:t>fœtus</w:t>
      </w:r>
      <w:r>
        <w:rPr>
          <w:i/>
        </w:rPr>
        <w:t>)</w:t>
      </w:r>
    </w:p>
    <w:p>
      <w:pPr>
        <w:pStyle w:val="Heading3"/>
      </w:pPr>
      <w:r>
        <w:rPr/>
        <w:t>Procidence du cordon :</w:t>
      </w:r>
    </w:p>
    <w:p>
      <w:pPr>
        <w:numPr>
          <w:ilvl w:val="1"/>
          <w:numId w:val="14"/>
        </w:numPr>
      </w:pPr>
      <w:r>
        <w:rPr/>
        <w:t>Fréquente (multipare, siège complet)</w:t>
      </w:r>
    </w:p>
    <w:p>
      <w:pPr>
        <w:numPr>
          <w:ilvl w:val="1"/>
          <w:numId w:val="14"/>
        </w:numPr>
      </w:pPr>
      <w:r>
        <w:rPr/>
        <w:t>Meilleur pronostic que dans les présentations céphaliques (PC)</w:t>
      </w:r>
    </w:p>
    <w:p>
      <w:pPr>
        <w:pStyle w:val="Heading3"/>
      </w:pPr>
      <w:r>
        <w:rPr/>
        <w:t>Anomalies mécaniques pendant l’expulsion</w:t>
      </w:r>
    </w:p>
    <w:p>
      <w:pPr>
        <w:numPr>
          <w:ilvl w:val="1"/>
          <w:numId w:val="14"/>
        </w:numPr>
      </w:pPr>
      <w:r>
        <w:rPr/>
        <w:t>Retard d’engagement, descente laborieuse, rotation du dos en arrière, relèvement du bras, rétention de la tête dernière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