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ANOMALIES PUBERTAIRES</w:t>
      </w:r>
    </w:p>
    <w:p>
      <w:pPr>
        <w:pStyle w:val="Heading2"/>
      </w:pPr>
      <w:r>
        <w:rPr/>
        <w:t>Objectifs :</w:t>
      </w:r>
    </w:p>
    <w:p>
      <w:pPr>
        <w:numPr>
          <w:ilvl w:val="0"/>
          <w:numId w:val="31"/>
        </w:numPr>
      </w:pPr>
      <w:r>
        <w:rPr/>
        <w:t>Enumérer les différents types d’anomalies pubertaires</w:t>
      </w:r>
    </w:p>
    <w:p>
      <w:pPr>
        <w:numPr>
          <w:ilvl w:val="0"/>
          <w:numId w:val="31"/>
        </w:numPr>
      </w:pPr>
      <w:r>
        <w:rPr/>
        <w:t>Préciser les étiologies</w:t>
      </w:r>
    </w:p>
    <w:p>
      <w:pPr/>
    </w:p>
    <w:p>
      <w:pPr>
        <w:pStyle w:val="Heading2"/>
      </w:pPr>
      <w:r>
        <w:rPr/>
        <w:t>PUBERTES PRECOCES</w:t>
      </w:r>
    </w:p>
    <w:p>
      <w:pPr>
        <w:numPr>
          <w:ilvl w:val="0"/>
          <w:numId w:val="32"/>
        </w:numPr>
      </w:pPr>
      <w:r>
        <w:rPr>
          <w:b/>
        </w:rPr>
        <w:t>Définitions</w:t>
      </w:r>
    </w:p>
    <w:p>
      <w:pPr>
        <w:numPr>
          <w:ilvl w:val="1"/>
          <w:numId w:val="32"/>
        </w:numPr>
      </w:pPr>
      <w:r>
        <w:rPr/>
        <w:t>La puberté précoce : est définie chez la fille par le développement des caractères sexuels secondaires avant l’âge de 8 ans</w:t>
      </w:r>
    </w:p>
    <w:p>
      <w:pPr>
        <w:numPr>
          <w:ilvl w:val="1"/>
          <w:numId w:val="32"/>
        </w:numPr>
      </w:pPr>
      <w:r>
        <w:rPr/>
        <w:t>La puberté avancée : débute entre 8 et 10 ans, peut être secondaire aux mêmes pathologies que les pubertés précoces</w:t>
      </w:r>
    </w:p>
    <w:p>
      <w:pPr>
        <w:numPr>
          <w:ilvl w:val="1"/>
          <w:numId w:val="32"/>
        </w:numPr>
      </w:pPr>
      <w:r>
        <w:rPr/>
        <w:t xml:space="preserve">On distingue : </w:t>
      </w:r>
    </w:p>
    <w:p>
      <w:pPr>
        <w:numPr>
          <w:ilvl w:val="2"/>
          <w:numId w:val="32"/>
        </w:numPr>
      </w:pPr>
      <w:r>
        <w:rPr>
          <w:b/>
        </w:rPr>
        <w:t>Les pubertés précoces vraies ou centrales :</w:t>
      </w:r>
      <w:r>
        <w:rPr/>
        <w:t xml:space="preserve"> sont dues à une activation précoce de l’axe hypothalamo-hypophysaire (LH-RH dépendantes)</w:t>
      </w:r>
    </w:p>
    <w:p>
      <w:pPr>
        <w:numPr>
          <w:ilvl w:val="2"/>
          <w:numId w:val="32"/>
        </w:numPr>
      </w:pPr>
      <w:r>
        <w:rPr>
          <w:b/>
        </w:rPr>
        <w:t xml:space="preserve">Les pseudo-pubertés précoces : </w:t>
      </w:r>
      <w:r>
        <w:rPr/>
        <w:t>sont liées à une sécrétion anormale d’</w:t>
      </w:r>
      <w:r>
        <w:rPr/>
        <w:t>œstrogènes</w:t>
      </w:r>
      <w:r>
        <w:rPr/>
        <w:t xml:space="preserve"> ou d’androgènes d’origine périphérique, ovarienne ou surrénalienne</w:t>
      </w:r>
    </w:p>
    <w:p>
      <w:pPr>
        <w:numPr>
          <w:ilvl w:val="2"/>
          <w:numId w:val="32"/>
        </w:numPr>
      </w:pPr>
      <w:r>
        <w:rPr>
          <w:b/>
        </w:rPr>
        <w:t xml:space="preserve">Les pubertés précoces “partielles” : </w:t>
      </w:r>
      <w:r>
        <w:rPr/>
        <w:t xml:space="preserve">correspondent à l’apparition précoce d’un caractère sexuel secondaire qui reste isolé : développement prématuré isolé des seins (prémature thélarche) ou pilosité pubienne et </w:t>
      </w:r>
      <w:r>
        <w:rPr/>
        <w:t>axillaire</w:t>
      </w:r>
      <w:r>
        <w:rPr/>
        <w:t xml:space="preserve"> précoce isolée (prémature aadrénarche) ou plus rarement des métrorragies isolées</w:t>
      </w:r>
    </w:p>
    <w:p>
      <w:pPr/>
    </w:p>
    <w:p>
      <w:pPr>
        <w:pStyle w:val="Heading3"/>
      </w:pPr>
      <w:r>
        <w:rPr/>
        <w:t>PUBERTES PRECOCES CENTRALES</w:t>
      </w:r>
    </w:p>
    <w:p>
      <w:pPr>
        <w:pStyle w:val="Heading4"/>
        <w:numPr>
          <w:ilvl w:val="0"/>
          <w:numId w:val="65"/>
        </w:numPr>
      </w:pPr>
      <w:r>
        <w:rPr/>
        <w:t>CLINIQUES</w:t>
      </w:r>
    </w:p>
    <w:p>
      <w:pPr>
        <w:numPr>
          <w:ilvl w:val="0"/>
          <w:numId w:val="33"/>
        </w:numPr>
      </w:pPr>
      <w:r>
        <w:rPr/>
        <w:t xml:space="preserve">Un ensemble de signes </w:t>
      </w:r>
      <w:r>
        <w:rPr/>
        <w:t>reflète</w:t>
      </w:r>
      <w:r>
        <w:rPr/>
        <w:t xml:space="preserve"> l’activité ovarienne</w:t>
      </w:r>
    </w:p>
    <w:p>
      <w:pPr>
        <w:numPr>
          <w:ilvl w:val="1"/>
          <w:numId w:val="33"/>
        </w:numPr>
      </w:pPr>
      <w:r>
        <w:rPr/>
        <w:t>Développement du tissu mammaire</w:t>
      </w:r>
    </w:p>
    <w:p>
      <w:pPr>
        <w:numPr>
          <w:ilvl w:val="1"/>
          <w:numId w:val="33"/>
        </w:numPr>
      </w:pPr>
      <w:r>
        <w:rPr/>
        <w:t>Stimulation de l’aréole : élargie et pigmentée</w:t>
      </w:r>
    </w:p>
    <w:p>
      <w:pPr>
        <w:numPr>
          <w:ilvl w:val="1"/>
          <w:numId w:val="33"/>
        </w:numPr>
      </w:pPr>
      <w:r>
        <w:rPr/>
        <w:t xml:space="preserve">Oestrogénisation de la vulve qui perd sa coloration habituelle </w:t>
      </w:r>
    </w:p>
    <w:p>
      <w:pPr>
        <w:numPr>
          <w:ilvl w:val="1"/>
          <w:numId w:val="33"/>
        </w:numPr>
      </w:pPr>
      <w:r>
        <w:rPr/>
        <w:t>Présence de sécrétions vaginales</w:t>
      </w:r>
    </w:p>
    <w:p>
      <w:pPr>
        <w:numPr>
          <w:ilvl w:val="1"/>
          <w:numId w:val="33"/>
        </w:numPr>
      </w:pPr>
      <w:r>
        <w:rPr/>
        <w:t>Des métrorragies peuvent survenir rapidement</w:t>
      </w:r>
    </w:p>
    <w:p>
      <w:pPr>
        <w:numPr>
          <w:ilvl w:val="1"/>
          <w:numId w:val="33"/>
        </w:numPr>
      </w:pPr>
      <w:r>
        <w:rPr/>
        <w:t>Une pilosité pubienne, voire axillaire, peut être associée</w:t>
      </w:r>
    </w:p>
    <w:p>
      <w:pPr>
        <w:numPr>
          <w:ilvl w:val="1"/>
          <w:numId w:val="33"/>
        </w:numPr>
      </w:pPr>
      <w:r>
        <w:rPr/>
        <w:t>Un développement isolé des seins</w:t>
      </w:r>
    </w:p>
    <w:p>
      <w:pPr>
        <w:numPr>
          <w:ilvl w:val="1"/>
          <w:numId w:val="33"/>
        </w:numPr>
      </w:pPr>
      <w:r>
        <w:rPr/>
        <w:t>Leur constation oriente les examens complémentaires</w:t>
      </w:r>
    </w:p>
    <w:p>
      <w:pPr/>
    </w:p>
    <w:p>
      <w:pPr>
        <w:pStyle w:val="Heading4"/>
        <w:numPr>
          <w:ilvl w:val="0"/>
          <w:numId w:val="65"/>
        </w:numPr>
      </w:pPr>
      <w:r>
        <w:rPr/>
        <w:t>EXAMENS COMPLEMENTAIRES</w:t>
      </w:r>
    </w:p>
    <w:p>
      <w:pPr>
        <w:numPr>
          <w:ilvl w:val="0"/>
          <w:numId w:val="34"/>
        </w:numPr>
      </w:pPr>
      <w:r>
        <w:rPr/>
        <w:t>Ils ont pour but de :</w:t>
      </w:r>
    </w:p>
    <w:p>
      <w:pPr>
        <w:numPr>
          <w:ilvl w:val="1"/>
          <w:numId w:val="34"/>
        </w:numPr>
      </w:pPr>
      <w:r>
        <w:rPr>
          <w:b/>
          <w:u w:val="single"/>
        </w:rPr>
        <w:t>Confirmer l’existence d’une activité gonadique</w:t>
      </w:r>
    </w:p>
    <w:p>
      <w:pPr>
        <w:numPr>
          <w:ilvl w:val="2"/>
          <w:numId w:val="34"/>
        </w:numPr>
      </w:pPr>
      <w:r>
        <w:rPr>
          <w:b/>
        </w:rPr>
        <w:t xml:space="preserve">L’examen cytologique du frottis vaginal </w:t>
      </w:r>
      <w:r>
        <w:rPr/>
        <w:t>montre un pourcentage élevé des cellules intermédiaires et superficielles (index de maturation &gt; 40)</w:t>
      </w:r>
    </w:p>
    <w:p>
      <w:pPr>
        <w:numPr>
          <w:ilvl w:val="2"/>
          <w:numId w:val="34"/>
        </w:numPr>
      </w:pPr>
      <w:r>
        <w:rPr>
          <w:b/>
        </w:rPr>
        <w:t xml:space="preserve">Le taux plasmatique d’estradiol </w:t>
      </w:r>
      <w:r>
        <w:rPr/>
        <w:t>est souvent élevé, &gt; 25 pg/ml</w:t>
      </w:r>
    </w:p>
    <w:p>
      <w:pPr>
        <w:numPr>
          <w:ilvl w:val="2"/>
          <w:numId w:val="34"/>
        </w:numPr>
      </w:pPr>
      <w:r>
        <w:rPr>
          <w:b/>
        </w:rPr>
        <w:t>Le taux plasmatique d’IGF I (</w:t>
      </w:r>
      <w:r>
        <w:rPr/>
        <w:t>insulin-like growth factor I) est souvent élevé</w:t>
      </w:r>
    </w:p>
    <w:p>
      <w:pPr>
        <w:numPr>
          <w:ilvl w:val="2"/>
          <w:numId w:val="34"/>
        </w:numPr>
      </w:pPr>
      <w:r>
        <w:rPr>
          <w:b/>
        </w:rPr>
        <w:t>L’échographie pelvienne</w:t>
      </w:r>
      <w:r>
        <w:rPr/>
        <w:t xml:space="preserve"> montre :</w:t>
      </w:r>
    </w:p>
    <w:p>
      <w:pPr>
        <w:numPr>
          <w:ilvl w:val="3"/>
          <w:numId w:val="34"/>
        </w:numPr>
      </w:pPr>
      <w:r>
        <w:rPr/>
        <w:t>Une augmentation du volume de l’utérus</w:t>
      </w:r>
    </w:p>
    <w:p>
      <w:pPr>
        <w:numPr>
          <w:ilvl w:val="3"/>
          <w:numId w:val="34"/>
        </w:numPr>
      </w:pPr>
      <w:r>
        <w:rPr/>
        <w:t>Hauteur utérine &gt; 30 mm</w:t>
      </w:r>
    </w:p>
    <w:p>
      <w:pPr>
        <w:numPr>
          <w:ilvl w:val="3"/>
          <w:numId w:val="34"/>
        </w:numPr>
      </w:pPr>
      <w:r>
        <w:rPr/>
        <w:t>Morphologie utérine modifiée : le corps devient plus large que le col, la ligne de vacuité endométriale est parfois visible</w:t>
      </w:r>
    </w:p>
    <w:p>
      <w:pPr>
        <w:numPr>
          <w:ilvl w:val="3"/>
          <w:numId w:val="34"/>
        </w:numPr>
      </w:pPr>
      <w:r>
        <w:rPr/>
        <w:t>Ovaires augmentés de taille</w:t>
      </w:r>
    </w:p>
    <w:p>
      <w:pPr>
        <w:numPr>
          <w:ilvl w:val="1"/>
          <w:numId w:val="34"/>
        </w:numPr>
      </w:pPr>
      <w:r>
        <w:rPr>
          <w:b/>
          <w:u w:val="single"/>
        </w:rPr>
        <w:t>Affirmer son origine centrale</w:t>
      </w:r>
    </w:p>
    <w:p>
      <w:pPr>
        <w:numPr>
          <w:ilvl w:val="2"/>
          <w:numId w:val="34"/>
        </w:numPr>
      </w:pPr>
      <w:r>
        <w:rPr/>
        <w:t>Association d’un développement mammaire à une pilosité pubienne</w:t>
      </w:r>
    </w:p>
    <w:p>
      <w:pPr>
        <w:numPr>
          <w:ilvl w:val="2"/>
          <w:numId w:val="34"/>
        </w:numPr>
      </w:pPr>
      <w:r>
        <w:rPr/>
        <w:t>L’étude de la réponse des gonadotrophines après LH-RH permet de le confirmer, deux types de réponses : pubertaire ou prépubertaire</w:t>
      </w:r>
    </w:p>
    <w:p>
      <w:pPr>
        <w:numPr>
          <w:ilvl w:val="3"/>
          <w:numId w:val="34"/>
        </w:numPr>
      </w:pPr>
      <w:r>
        <w:rPr>
          <w:b/>
        </w:rPr>
        <w:t>Type pubertaire :</w:t>
      </w:r>
      <w:r>
        <w:rPr/>
        <w:t xml:space="preserve"> un pic de LH &gt; au pic de FSH (gonadostimuline)</w:t>
      </w:r>
    </w:p>
    <w:p>
      <w:pPr>
        <w:numPr>
          <w:ilvl w:val="3"/>
          <w:numId w:val="34"/>
        </w:numPr>
      </w:pPr>
      <w:r>
        <w:rPr>
          <w:b/>
        </w:rPr>
        <w:t xml:space="preserve">Type prépubère : </w:t>
      </w:r>
      <w:r>
        <w:rPr/>
        <w:t xml:space="preserve">une réponse de FSH &gt; à celle de LH correspondant à des pubertés centrales peu évolutive permettant d’exclure une puberté d’origine périphérique qui s’accompagne d’un test au LH-RH plat (absence </w:t>
      </w:r>
      <w:r>
        <w:rPr/>
        <w:t>totale de réponse des gonadotrophines après LH-RH) (</w:t>
      </w:r>
      <w:r>
        <w:rPr>
          <w:i/>
        </w:rPr>
        <w:t>sécrétion isolée des hormones ovariennes et/ou surrénaliennes, à l’origine de l’apparition précoce des signes pubertaires)</w:t>
      </w:r>
    </w:p>
    <w:p>
      <w:pPr>
        <w:numPr>
          <w:ilvl w:val="1"/>
          <w:numId w:val="34"/>
        </w:numPr>
      </w:pPr>
      <w:r>
        <w:rPr>
          <w:b/>
          <w:u w:val="single"/>
        </w:rPr>
        <w:t>Rechercher une étiologie (tumorale)</w:t>
      </w:r>
    </w:p>
    <w:p>
      <w:pPr>
        <w:numPr>
          <w:ilvl w:val="2"/>
          <w:numId w:val="34"/>
        </w:numPr>
      </w:pPr>
      <w:r>
        <w:rPr/>
        <w:t>Chez la fille, les pubertés précoces sont idiopathiques dans 70-80% après avoir éliminé une autre étiologie, notamment une tumeur intracrânienne. (Ne pas hésiter de demander des TDM ou IRM)</w:t>
      </w:r>
    </w:p>
    <w:p>
      <w:pPr>
        <w:numPr>
          <w:ilvl w:val="1"/>
          <w:numId w:val="34"/>
        </w:numPr>
      </w:pPr>
      <w:r>
        <w:rPr>
          <w:b/>
          <w:u w:val="single"/>
        </w:rPr>
        <w:t>Apprécier le caractère évolutif</w:t>
      </w:r>
      <w:r>
        <w:rPr/>
        <w:t xml:space="preserve"> de cette puberté pour discuter un éventuel traitement freinateur</w:t>
      </w:r>
    </w:p>
    <w:p>
      <w:pPr>
        <w:numPr>
          <w:ilvl w:val="2"/>
          <w:numId w:val="34"/>
        </w:numPr>
      </w:pPr>
      <w:r>
        <w:rPr/>
        <w:t>Progression des signes pubertaires</w:t>
      </w:r>
    </w:p>
    <w:p>
      <w:pPr>
        <w:numPr>
          <w:ilvl w:val="2"/>
          <w:numId w:val="34"/>
        </w:numPr>
      </w:pPr>
      <w:r>
        <w:rPr/>
        <w:t>Accélération staturale</w:t>
      </w:r>
    </w:p>
    <w:p>
      <w:pPr>
        <w:numPr>
          <w:ilvl w:val="2"/>
          <w:numId w:val="34"/>
        </w:numPr>
      </w:pPr>
      <w:r>
        <w:rPr/>
        <w:t>Progression rapide de l’âge osseux entraînant une réduction de la taille finale (une avance supérieure à 2 ans par rapport à l’âge chronologique, est un argument en faveur d’une puberté évolutive)</w:t>
      </w:r>
    </w:p>
    <w:p>
      <w:pPr>
        <w:numPr>
          <w:ilvl w:val="2"/>
          <w:numId w:val="34"/>
        </w:numPr>
      </w:pPr>
      <w:r>
        <w:rPr/>
        <w:t>Taux plasmatique d’oestradiol qui est souvent élevé à 2-3 fois la normale</w:t>
      </w:r>
    </w:p>
    <w:p>
      <w:pPr>
        <w:numPr>
          <w:ilvl w:val="2"/>
          <w:numId w:val="34"/>
        </w:numPr>
      </w:pPr>
      <w:r>
        <w:rPr/>
        <w:t>Test au LH-RH montre une réponse des gonadotrophines de type pubertaire avec un pic de LH qui devient supérieur au pic de FSH</w:t>
      </w:r>
    </w:p>
    <w:p>
      <w:pPr/>
    </w:p>
    <w:p>
      <w:pPr>
        <w:pStyle w:val="Heading4"/>
        <w:numPr>
          <w:ilvl w:val="0"/>
          <w:numId w:val="65"/>
        </w:numPr>
      </w:pPr>
      <w:r>
        <w:rPr/>
        <w:t>ETIOLOGIES DE PPC</w:t>
      </w:r>
    </w:p>
    <w:p>
      <w:pPr>
        <w:numPr>
          <w:ilvl w:val="0"/>
          <w:numId w:val="35"/>
        </w:numPr>
      </w:pPr>
      <w:r>
        <w:rPr/>
        <w:t>70 à 80% des pubertés précoces centrales sont idiopathiques</w:t>
      </w:r>
    </w:p>
    <w:p>
      <w:pPr>
        <w:numPr>
          <w:ilvl w:val="0"/>
          <w:numId w:val="35"/>
        </w:numPr>
      </w:pPr>
      <w:r>
        <w:rPr/>
        <w:t>Des éléments orientent vers une pathologie cérébrale : antécédents d’hydrocéphalie, d’irradiation cérébrale, présence de céphalées, de troubles visuels ou de tâches cutanées. L’imagerie cérébrale systématique découvre la lésion</w:t>
      </w:r>
    </w:p>
    <w:p>
      <w:pPr/>
    </w:p>
    <w:p>
      <w:pPr>
        <w:numPr>
          <w:ilvl w:val="0"/>
          <w:numId w:val="36"/>
        </w:numPr>
      </w:pPr>
      <w:r>
        <w:rPr>
          <w:b/>
        </w:rPr>
        <w:t>Gliome des voies optiques :</w:t>
      </w:r>
    </w:p>
    <w:p>
      <w:pPr>
        <w:numPr>
          <w:ilvl w:val="1"/>
          <w:numId w:val="36"/>
        </w:numPr>
      </w:pPr>
      <w:r>
        <w:rPr/>
        <w:t>Associé à une neurofibromatose de type maladie de Recklinghausen</w:t>
      </w:r>
    </w:p>
    <w:p>
      <w:pPr>
        <w:numPr>
          <w:ilvl w:val="1"/>
          <w:numId w:val="36"/>
        </w:numPr>
      </w:pPr>
      <w:r>
        <w:rPr/>
        <w:t>Des troubles visuels ou des signes cutanés de phacomatose (multiples tâches café au lait, tumeurs plexiformes) sont des éléments orientation</w:t>
      </w:r>
    </w:p>
    <w:p>
      <w:pPr>
        <w:numPr>
          <w:ilvl w:val="1"/>
          <w:numId w:val="36"/>
        </w:numPr>
      </w:pPr>
      <w:r>
        <w:rPr/>
        <w:t>L’IRM met en évidence la lésion au niveau des voies optiques, en apprécie le volume</w:t>
      </w:r>
    </w:p>
    <w:p>
      <w:pPr>
        <w:numPr>
          <w:ilvl w:val="1"/>
          <w:numId w:val="36"/>
        </w:numPr>
      </w:pPr>
      <w:r>
        <w:rPr/>
        <w:t>Le traitement est l’irradiation centrée sur la tumeur à fortes doses (environ 50 grays)</w:t>
      </w:r>
    </w:p>
    <w:p>
      <w:pPr>
        <w:numPr>
          <w:ilvl w:val="0"/>
          <w:numId w:val="36"/>
        </w:numPr>
      </w:pPr>
      <w:r>
        <w:rPr>
          <w:b/>
        </w:rPr>
        <w:t>Hamartome hypothalamo-hypophysaire</w:t>
      </w:r>
    </w:p>
    <w:p>
      <w:pPr>
        <w:numPr>
          <w:ilvl w:val="0"/>
          <w:numId w:val="36"/>
        </w:numPr>
      </w:pPr>
      <w:r>
        <w:rPr>
          <w:b/>
        </w:rPr>
        <w:t>Kystes arachnoïdiens de la région suprasellaire</w:t>
      </w:r>
    </w:p>
    <w:p>
      <w:pPr>
        <w:numPr>
          <w:ilvl w:val="0"/>
          <w:numId w:val="36"/>
        </w:numPr>
      </w:pPr>
      <w:r>
        <w:rPr>
          <w:b/>
        </w:rPr>
        <w:t>Tumeurs infiltrantes du 3ème ventricule</w:t>
      </w:r>
    </w:p>
    <w:p>
      <w:pPr>
        <w:numPr>
          <w:ilvl w:val="0"/>
          <w:numId w:val="36"/>
        </w:numPr>
      </w:pPr>
      <w:r>
        <w:rPr>
          <w:b/>
        </w:rPr>
        <w:t>Hydrocéphalie</w:t>
      </w:r>
    </w:p>
    <w:p>
      <w:pPr>
        <w:numPr>
          <w:ilvl w:val="0"/>
          <w:numId w:val="36"/>
        </w:numPr>
      </w:pPr>
      <w:r>
        <w:rPr>
          <w:b/>
        </w:rPr>
        <w:t>Autres causes plus rares :</w:t>
      </w:r>
    </w:p>
    <w:p>
      <w:pPr>
        <w:numPr>
          <w:ilvl w:val="1"/>
          <w:numId w:val="36"/>
        </w:numPr>
      </w:pPr>
      <w:r>
        <w:rPr>
          <w:b/>
        </w:rPr>
        <w:t>Irradiation de la région hypothalamo-hypophysaire</w:t>
      </w:r>
    </w:p>
    <w:p>
      <w:pPr>
        <w:numPr>
          <w:ilvl w:val="1"/>
          <w:numId w:val="36"/>
        </w:numPr>
      </w:pPr>
      <w:r>
        <w:rPr>
          <w:b/>
        </w:rPr>
        <w:t>Séquelles de méningites, de traumatismes crâniens</w:t>
      </w:r>
    </w:p>
    <w:p>
      <w:pPr>
        <w:numPr>
          <w:ilvl w:val="1"/>
          <w:numId w:val="36"/>
        </w:numPr>
      </w:pPr>
      <w:r>
        <w:rPr>
          <w:b/>
        </w:rPr>
        <w:t>Sclérose tubéreuse de Bourneville</w:t>
      </w:r>
    </w:p>
    <w:p>
      <w:pPr>
        <w:numPr>
          <w:ilvl w:val="1"/>
          <w:numId w:val="36"/>
        </w:numPr>
      </w:pPr>
      <w:r>
        <w:rPr>
          <w:b/>
        </w:rPr>
        <w:t>Retard de croissance intra-utérin</w:t>
      </w:r>
    </w:p>
    <w:p>
      <w:pPr>
        <w:numPr>
          <w:ilvl w:val="1"/>
          <w:numId w:val="36"/>
        </w:numPr>
      </w:pPr>
      <w:r>
        <w:rPr>
          <w:b/>
        </w:rPr>
        <w:t>Hypothyroïdie mal ou non traitée</w:t>
      </w:r>
    </w:p>
    <w:p>
      <w:pPr/>
    </w:p>
    <w:p>
      <w:pPr>
        <w:pStyle w:val="Heading3"/>
      </w:pPr>
      <w:r>
        <w:rPr/>
        <w:t>PUBERTES PRECOCES PERIPHERIQUES (PPP)</w:t>
      </w:r>
    </w:p>
    <w:p>
      <w:pPr>
        <w:numPr>
          <w:ilvl w:val="0"/>
          <w:numId w:val="38"/>
        </w:numPr>
      </w:pPr>
      <w:r>
        <w:rPr/>
        <w:t>Rares par rapport aux pubertés centrales. Elles ne sont pas dues à une stimulation hypothalamo-hypophysaire (d’où le nom de pseudo-puberté)</w:t>
      </w:r>
    </w:p>
    <w:p>
      <w:pPr>
        <w:numPr>
          <w:ilvl w:val="0"/>
          <w:numId w:val="37"/>
        </w:numPr>
      </w:pPr>
      <w:r>
        <w:rPr/>
        <w:t>On distingue :</w:t>
      </w:r>
    </w:p>
    <w:p>
      <w:pPr>
        <w:numPr>
          <w:ilvl w:val="1"/>
          <w:numId w:val="37"/>
        </w:numPr>
      </w:pPr>
      <w:r>
        <w:rPr/>
        <w:t xml:space="preserve">Les </w:t>
      </w:r>
      <w:r>
        <w:rPr/>
        <w:t>pseudo pubertés</w:t>
      </w:r>
      <w:r>
        <w:rPr/>
        <w:t xml:space="preserve"> </w:t>
      </w:r>
      <w:r>
        <w:rPr/>
        <w:t>iso sexuelles</w:t>
      </w:r>
    </w:p>
    <w:p>
      <w:pPr>
        <w:numPr>
          <w:ilvl w:val="1"/>
          <w:numId w:val="37"/>
        </w:numPr>
      </w:pPr>
      <w:r>
        <w:rPr/>
        <w:t xml:space="preserve">Les </w:t>
      </w:r>
      <w:r>
        <w:rPr/>
        <w:t>pseudo pubertés</w:t>
      </w:r>
      <w:r>
        <w:rPr/>
        <w:t xml:space="preserve"> hétérosexuelles</w:t>
      </w:r>
    </w:p>
    <w:p>
      <w:pPr/>
    </w:p>
    <w:p>
      <w:pPr>
        <w:pStyle w:val="Heading4"/>
        <w:numPr>
          <w:ilvl w:val="0"/>
          <w:numId w:val="66"/>
        </w:numPr>
      </w:pPr>
      <w:r>
        <w:rPr/>
        <w:t>PUBERTES PRECOCES PERIPHERIQUES ISOSEXUELLES</w:t>
      </w:r>
    </w:p>
    <w:p>
      <w:pPr>
        <w:numPr>
          <w:ilvl w:val="0"/>
          <w:numId w:val="39"/>
        </w:numPr>
      </w:pPr>
      <w:r>
        <w:rPr/>
        <w:t>Secondaires à une sécrétion prématurée d’</w:t>
      </w:r>
      <w:r>
        <w:rPr/>
        <w:t>œstrogène</w:t>
      </w:r>
      <w:r>
        <w:rPr/>
        <w:t xml:space="preserve"> (d’origine ovarienne ou surrénalienne)</w:t>
      </w:r>
    </w:p>
    <w:p>
      <w:pPr>
        <w:numPr>
          <w:ilvl w:val="0"/>
          <w:numId w:val="39"/>
        </w:numPr>
      </w:pPr>
      <w:r>
        <w:rPr/>
        <w:t>Se manifestent par un développement mammaire, des signes d’imprégnation oestrogénique au niveau de la vulve, des métrorragies</w:t>
      </w:r>
    </w:p>
    <w:p>
      <w:pPr>
        <w:numPr>
          <w:ilvl w:val="0"/>
          <w:numId w:val="39"/>
        </w:numPr>
      </w:pPr>
      <w:r>
        <w:rPr/>
        <w:t>Absence de réponse des gonadotrophines</w:t>
      </w:r>
    </w:p>
    <w:p>
      <w:pPr>
        <w:numPr>
          <w:ilvl w:val="0"/>
          <w:numId w:val="39"/>
        </w:numPr>
      </w:pPr>
      <w:r>
        <w:rPr>
          <w:b/>
        </w:rPr>
        <w:t>ETIOLOGIES :</w:t>
      </w:r>
    </w:p>
    <w:p>
      <w:pPr>
        <w:numPr>
          <w:ilvl w:val="1"/>
          <w:numId w:val="39"/>
        </w:numPr>
      </w:pPr>
      <w:r>
        <w:rPr/>
        <w:t>Tumeur des ovaires</w:t>
      </w:r>
    </w:p>
    <w:p>
      <w:pPr>
        <w:numPr>
          <w:ilvl w:val="1"/>
          <w:numId w:val="39"/>
        </w:numPr>
      </w:pPr>
      <w:r>
        <w:rPr/>
        <w:t>Kystes ovariens</w:t>
      </w:r>
    </w:p>
    <w:p>
      <w:pPr>
        <w:numPr>
          <w:ilvl w:val="1"/>
          <w:numId w:val="39"/>
        </w:numPr>
      </w:pPr>
      <w:r>
        <w:rPr/>
        <w:t>Tumeurs surrénaliennes : diagnostic : échographie et dosage des stéroïdes surrénaliennes</w:t>
      </w:r>
    </w:p>
    <w:p>
      <w:pPr/>
    </w:p>
    <w:p>
      <w:pPr>
        <w:pStyle w:val="Heading4"/>
        <w:numPr>
          <w:ilvl w:val="0"/>
          <w:numId w:val="66"/>
        </w:numPr>
      </w:pPr>
      <w:r>
        <w:rPr/>
        <w:t>PUBERTES PRECOCES HETEROSEXUELLES</w:t>
      </w:r>
    </w:p>
    <w:p>
      <w:pPr>
        <w:numPr>
          <w:ilvl w:val="0"/>
          <w:numId w:val="40"/>
        </w:numPr>
      </w:pPr>
      <w:r>
        <w:rPr/>
        <w:t xml:space="preserve">Secondaires à une sécrétion excessive d’androgènes surrénaliens liée à </w:t>
      </w:r>
    </w:p>
    <w:p>
      <w:pPr>
        <w:numPr>
          <w:ilvl w:val="1"/>
          <w:numId w:val="40"/>
        </w:numPr>
      </w:pPr>
      <w:r>
        <w:rPr/>
        <w:t>Une hyperplasie des surrénales</w:t>
      </w:r>
    </w:p>
    <w:p>
      <w:pPr>
        <w:numPr>
          <w:ilvl w:val="1"/>
          <w:numId w:val="40"/>
        </w:numPr>
      </w:pPr>
      <w:r>
        <w:rPr/>
        <w:t>Une tumeur surrénalienne</w:t>
      </w:r>
    </w:p>
    <w:p>
      <w:pPr>
        <w:numPr>
          <w:ilvl w:val="1"/>
          <w:numId w:val="40"/>
        </w:numPr>
      </w:pPr>
      <w:r>
        <w:rPr/>
        <w:t>Une tumeur ovarienne</w:t>
      </w:r>
    </w:p>
    <w:p>
      <w:pPr/>
    </w:p>
    <w:p>
      <w:pPr>
        <w:pStyle w:val="Heading4"/>
        <w:numPr>
          <w:ilvl w:val="0"/>
          <w:numId w:val="66"/>
        </w:numPr>
      </w:pPr>
      <w:r>
        <w:rPr/>
        <w:t>PUBERTES PRECOCES DISSOCIEES</w:t>
      </w:r>
    </w:p>
    <w:p>
      <w:pPr>
        <w:numPr>
          <w:ilvl w:val="0"/>
          <w:numId w:val="41"/>
        </w:numPr>
      </w:pPr>
      <w:r>
        <w:rPr/>
        <w:t xml:space="preserve">Développement précoce </w:t>
      </w:r>
      <w:r>
        <w:rPr>
          <w:b/>
          <w:u w:val="single"/>
        </w:rPr>
        <w:t xml:space="preserve">d’un </w:t>
      </w:r>
      <w:r>
        <w:rPr/>
        <w:t>des c</w:t>
      </w:r>
      <w:r>
        <w:rPr/>
        <w:t>a</w:t>
      </w:r>
      <w:r>
        <w:rPr/>
        <w:t>ractères sexuels jusqu’à la survenue de la puberté à un âge normal</w:t>
      </w:r>
    </w:p>
    <w:p>
      <w:pPr/>
    </w:p>
    <w:p>
      <w:pPr/>
    </w:p>
    <w:p>
      <w:pPr>
        <w:pStyle w:val="Heading2"/>
      </w:pPr>
      <w:r>
        <w:rPr/>
        <w:t>RETARD PUBERTAIRE</w:t>
      </w:r>
      <w:r>
        <w:rPr/>
        <w:t xml:space="preserve"> </w:t>
      </w:r>
    </w:p>
    <w:p>
      <w:pPr>
        <w:numPr>
          <w:ilvl w:val="0"/>
          <w:numId w:val="42"/>
        </w:numPr>
      </w:pPr>
      <w:r>
        <w:rPr/>
        <w:t>Le retard pubertaire de la fille est défini par l’absence de tout développement mammaire à l’âge de 13 ans</w:t>
      </w:r>
    </w:p>
    <w:p>
      <w:pPr>
        <w:numPr>
          <w:ilvl w:val="0"/>
          <w:numId w:val="42"/>
        </w:numPr>
      </w:pPr>
      <w:r>
        <w:rPr/>
        <w:t>Le retard pubertaire est responsable de :</w:t>
      </w:r>
    </w:p>
    <w:p>
      <w:pPr>
        <w:numPr>
          <w:ilvl w:val="1"/>
          <w:numId w:val="42"/>
        </w:numPr>
      </w:pPr>
      <w:r>
        <w:rPr/>
        <w:t>Un retard de survenue du pic statural pubertaire (la petite taille peut alors être le motif de la consultation)</w:t>
      </w:r>
    </w:p>
    <w:p>
      <w:pPr>
        <w:numPr>
          <w:ilvl w:val="1"/>
          <w:numId w:val="42"/>
        </w:numPr>
      </w:pPr>
      <w:r>
        <w:rPr/>
        <w:t>Une aménorrhée primaire (absence de survenue des règles 3 ans après le début du développement des seins)</w:t>
      </w:r>
    </w:p>
    <w:p>
      <w:pPr/>
    </w:p>
    <w:p>
      <w:pPr>
        <w:pStyle w:val="Heading3"/>
      </w:pPr>
      <w:r>
        <w:rPr/>
        <w:t>EXAMEN CLINIQUE</w:t>
      </w:r>
    </w:p>
    <w:p>
      <w:pPr>
        <w:numPr>
          <w:ilvl w:val="0"/>
          <w:numId w:val="43"/>
        </w:numPr>
      </w:pPr>
      <w:r>
        <w:rPr/>
        <w:t>Aspect de l’enfant</w:t>
      </w:r>
    </w:p>
    <w:p>
      <w:pPr>
        <w:numPr>
          <w:ilvl w:val="0"/>
          <w:numId w:val="43"/>
        </w:numPr>
      </w:pPr>
      <w:r>
        <w:rPr/>
        <w:t>Morphologie, son développement intellectuel</w:t>
      </w:r>
    </w:p>
    <w:p>
      <w:pPr>
        <w:numPr>
          <w:ilvl w:val="0"/>
          <w:numId w:val="43"/>
        </w:numPr>
      </w:pPr>
      <w:r>
        <w:rPr/>
        <w:t>Existence de troubles orientant vers une pathologie centrale : céphalée, vomissement, trouble visuel, anorexie, amaigrissement, obésité, trouble de comportement, signe de malnutrition, trouble de l’olfaction, ... (</w:t>
      </w:r>
      <w:r>
        <w:rPr>
          <w:i/>
        </w:rPr>
        <w:t>tout ce qui est en relation avec une tumeur qui comprime un organe)</w:t>
      </w:r>
    </w:p>
    <w:p>
      <w:pPr>
        <w:numPr>
          <w:ilvl w:val="0"/>
          <w:numId w:val="43"/>
        </w:numPr>
      </w:pPr>
      <w:r>
        <w:rPr/>
        <w:t>Aspect des OGE</w:t>
      </w:r>
    </w:p>
    <w:p>
      <w:pPr>
        <w:numPr>
          <w:ilvl w:val="0"/>
          <w:numId w:val="43"/>
        </w:numPr>
      </w:pPr>
      <w:r>
        <w:rPr/>
        <w:t>Degré d’imprégnation oestrogénique (vulve et clitoris)</w:t>
      </w:r>
    </w:p>
    <w:p>
      <w:pPr/>
    </w:p>
    <w:p>
      <w:pPr>
        <w:pStyle w:val="Heading3"/>
      </w:pPr>
      <w:r>
        <w:rPr/>
        <w:t>PARACLINIQUE</w:t>
      </w:r>
    </w:p>
    <w:p>
      <w:pPr>
        <w:numPr>
          <w:ilvl w:val="0"/>
          <w:numId w:val="44"/>
        </w:numPr>
      </w:pPr>
      <w:r>
        <w:rPr/>
        <w:t>Echographie : taille de l’utérus</w:t>
      </w:r>
    </w:p>
    <w:p>
      <w:pPr>
        <w:numPr>
          <w:ilvl w:val="0"/>
          <w:numId w:val="44"/>
        </w:numPr>
      </w:pPr>
      <w:r>
        <w:rPr/>
        <w:t>Radiographie des mains : os sésamoïde du pouce</w:t>
      </w:r>
    </w:p>
    <w:p>
      <w:pPr>
        <w:numPr>
          <w:ilvl w:val="0"/>
          <w:numId w:val="44"/>
        </w:numPr>
      </w:pPr>
      <w:r>
        <w:rPr/>
        <w:t>Ces éléments permettent d’orienter vers une étiologie</w:t>
      </w:r>
    </w:p>
    <w:p>
      <w:pPr/>
    </w:p>
    <w:p>
      <w:pPr>
        <w:pStyle w:val="Heading3"/>
      </w:pPr>
      <w:r>
        <w:rPr/>
        <w:t>ETIOLOGIES</w:t>
      </w:r>
    </w:p>
    <w:p>
      <w:pPr>
        <w:numPr>
          <w:ilvl w:val="0"/>
          <w:numId w:val="45"/>
        </w:numPr>
      </w:pPr>
      <w:r>
        <w:rPr/>
        <w:t>Congénitales ou acquise</w:t>
      </w:r>
    </w:p>
    <w:p>
      <w:pPr>
        <w:numPr>
          <w:ilvl w:val="0"/>
          <w:numId w:val="46"/>
        </w:numPr>
      </w:pPr>
      <w:r>
        <w:rPr>
          <w:b/>
        </w:rPr>
        <w:t xml:space="preserve">Insuffisance gonadique primitive </w:t>
      </w:r>
      <w:r>
        <w:rPr/>
        <w:t>(étiologies des dysgénésies gonadiques)</w:t>
      </w:r>
    </w:p>
    <w:p>
      <w:pPr>
        <w:numPr>
          <w:ilvl w:val="1"/>
          <w:numId w:val="46"/>
        </w:numPr>
      </w:pPr>
      <w:r>
        <w:rPr/>
        <w:t>Syndrome de Turner : cause la plus fréquente</w:t>
      </w:r>
    </w:p>
    <w:p>
      <w:pPr>
        <w:numPr>
          <w:ilvl w:val="1"/>
          <w:numId w:val="46"/>
        </w:numPr>
      </w:pPr>
      <w:r>
        <w:rPr/>
        <w:t>Dysgénésie gonadique pure</w:t>
      </w:r>
    </w:p>
    <w:p>
      <w:pPr>
        <w:numPr>
          <w:ilvl w:val="0"/>
          <w:numId w:val="46"/>
        </w:numPr>
      </w:pPr>
      <w:r>
        <w:rPr>
          <w:b/>
        </w:rPr>
        <w:t>Insuffisances ovariennes acquise</w:t>
      </w:r>
    </w:p>
    <w:p>
      <w:pPr>
        <w:numPr>
          <w:ilvl w:val="1"/>
          <w:numId w:val="46"/>
        </w:numPr>
      </w:pPr>
      <w:r>
        <w:rPr/>
        <w:t xml:space="preserve">Après traitement d’un cancer </w:t>
      </w:r>
    </w:p>
    <w:p>
      <w:pPr>
        <w:numPr>
          <w:ilvl w:val="1"/>
          <w:numId w:val="46"/>
        </w:numPr>
      </w:pPr>
      <w:r>
        <w:rPr/>
        <w:t>Au cours des maladies auto-immunes</w:t>
      </w:r>
    </w:p>
    <w:p>
      <w:pPr>
        <w:numPr>
          <w:ilvl w:val="1"/>
          <w:numId w:val="46"/>
        </w:numPr>
      </w:pPr>
      <w:r>
        <w:rPr/>
        <w:t>Au cours de la galactosémie centrale congénitale</w:t>
      </w:r>
    </w:p>
    <w:p>
      <w:pPr>
        <w:numPr>
          <w:ilvl w:val="1"/>
          <w:numId w:val="46"/>
        </w:numPr>
      </w:pPr>
      <w:r>
        <w:rPr/>
        <w:t>Déficit en 17-</w:t>
      </w:r>
      <w:r>
        <w:rPr>
          <w:rFonts w:ascii="Symbol" w:hAnsi="Symbol"/>
        </w:rPr>
        <w:t>a</w:t>
      </w:r>
      <w:r>
        <w:rPr/>
        <w:t>-hydroxylase</w:t>
      </w:r>
    </w:p>
    <w:p>
      <w:pPr>
        <w:numPr>
          <w:ilvl w:val="0"/>
          <w:numId w:val="46"/>
        </w:numPr>
      </w:pPr>
      <w:r>
        <w:rPr>
          <w:b/>
        </w:rPr>
        <w:t xml:space="preserve">Hypogonadisme </w:t>
      </w:r>
      <w:r>
        <w:rPr>
          <w:b/>
        </w:rPr>
        <w:t>hypo gonadotrope</w:t>
      </w:r>
      <w:r>
        <w:rPr>
          <w:b/>
        </w:rPr>
        <w:t xml:space="preserve"> : </w:t>
      </w:r>
      <w:r>
        <w:rPr/>
        <w:t>fonctionnelle ou organique</w:t>
      </w:r>
    </w:p>
    <w:p>
      <w:pPr>
        <w:numPr>
          <w:ilvl w:val="0"/>
          <w:numId w:val="46"/>
        </w:numPr>
      </w:pPr>
      <w:r>
        <w:rPr>
          <w:b/>
        </w:rPr>
        <w:t xml:space="preserve">Les aménorrhées primaires : </w:t>
      </w:r>
      <w:r>
        <w:rPr/>
        <w:t xml:space="preserve">surtout secondaire à </w:t>
      </w:r>
    </w:p>
    <w:p>
      <w:pPr>
        <w:numPr>
          <w:ilvl w:val="1"/>
          <w:numId w:val="46"/>
        </w:numPr>
      </w:pPr>
      <w:r>
        <w:rPr/>
        <w:t>Des</w:t>
      </w:r>
      <w:r>
        <w:rPr/>
        <w:t xml:space="preserve"> malformations utéro-vaginales</w:t>
      </w:r>
    </w:p>
    <w:p>
      <w:pPr>
        <w:numPr>
          <w:ilvl w:val="1"/>
          <w:numId w:val="46"/>
        </w:numPr>
      </w:pPr>
      <w:r>
        <w:rPr/>
        <w:t>Le syndrome d’insensibilité aux androgènes</w:t>
      </w:r>
    </w:p>
    <w:p>
      <w:pPr>
        <w:numPr>
          <w:ilvl w:val="1"/>
          <w:numId w:val="46"/>
        </w:numPr>
      </w:pPr>
      <w:r>
        <w:rPr/>
        <w:t>Hyper androgénies ovariennes</w:t>
      </w:r>
    </w:p>
    <w:p>
      <w:pPr/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