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DOULEUR PELVIENNE CHRONIQUE NON PERIODIQUE</w:t>
      </w:r>
    </w:p>
    <w:p>
      <w:pPr>
        <w:pStyle w:val="Heading2"/>
      </w:pPr>
      <w:r>
        <w:rPr/>
        <w:t>INTRODUCTION :</w:t>
      </w:r>
    </w:p>
    <w:p>
      <w:pPr>
        <w:pStyle w:val="Heading2"/>
      </w:pPr>
      <w:r>
        <w:rPr/>
        <w:t>DEMARCHE DIAGNOSTIQUE : IDEM</w:t>
      </w:r>
    </w:p>
    <w:p>
      <w:pPr>
        <w:pStyle w:val="Heading3"/>
      </w:pPr>
      <w:r>
        <w:rPr/>
        <w:t>INTERROGATOIRE :</w:t>
      </w:r>
    </w:p>
    <w:p>
      <w:pPr>
        <w:pStyle w:val="Heading4"/>
      </w:pPr>
      <w:r>
        <w:rPr/>
        <w:t>Antécédents</w:t>
      </w:r>
    </w:p>
    <w:p>
      <w:pPr>
        <w:numPr>
          <w:ilvl w:val="2"/>
          <w:numId w:val="34"/>
        </w:numPr>
      </w:pPr>
      <w:r>
        <w:rPr>
          <w:b/>
        </w:rPr>
        <w:t>Antécédents gynécologiques :</w:t>
      </w:r>
    </w:p>
    <w:p>
      <w:pPr>
        <w:numPr>
          <w:ilvl w:val="3"/>
          <w:numId w:val="34"/>
        </w:numPr>
      </w:pPr>
      <w:r>
        <w:rPr/>
        <w:t xml:space="preserve">Age de la patiente, âge de la </w:t>
      </w:r>
      <w:r>
        <w:rPr/>
        <w:t>menarche</w:t>
      </w:r>
    </w:p>
    <w:p>
      <w:pPr>
        <w:numPr>
          <w:ilvl w:val="3"/>
          <w:numId w:val="34"/>
        </w:numPr>
      </w:pPr>
      <w:r>
        <w:rPr/>
        <w:t>Caractéristiques des cycles menstruels (</w:t>
      </w:r>
      <w:r>
        <w:rPr>
          <w:i/>
        </w:rPr>
        <w:t>régulier ou irrégulier)</w:t>
      </w:r>
    </w:p>
    <w:p>
      <w:pPr>
        <w:numPr>
          <w:ilvl w:val="3"/>
          <w:numId w:val="34"/>
        </w:numPr>
      </w:pPr>
      <w:r>
        <w:rPr/>
        <w:t>Caractéristiques des menstruations (</w:t>
      </w:r>
      <w:r>
        <w:rPr>
          <w:i/>
        </w:rPr>
        <w:t>durée, abondance)</w:t>
      </w:r>
    </w:p>
    <w:p>
      <w:pPr>
        <w:numPr>
          <w:ilvl w:val="3"/>
          <w:numId w:val="34"/>
        </w:numPr>
      </w:pPr>
      <w:r>
        <w:rPr/>
        <w:t>Signes associés</w:t>
      </w:r>
      <w:r>
        <w:rPr/>
        <w:t xml:space="preserve"> : syndrome prémenstruel (</w:t>
      </w:r>
      <w:r>
        <w:rPr>
          <w:i/>
        </w:rPr>
        <w:t xml:space="preserve">signes survenant avant l’apparition des menstruations) </w:t>
      </w:r>
      <w:r>
        <w:rPr/>
        <w:t>ou inter-menstruel (</w:t>
      </w:r>
      <w:r>
        <w:rPr>
          <w:i/>
        </w:rPr>
        <w:t xml:space="preserve">au milieu du cycle), </w:t>
      </w:r>
      <w:r>
        <w:rPr/>
        <w:t>dysménorrhée (</w:t>
      </w:r>
      <w:r>
        <w:rPr>
          <w:i/>
        </w:rPr>
        <w:t>douleur pendant les menstruations)</w:t>
      </w:r>
    </w:p>
    <w:p>
      <w:pPr>
        <w:numPr>
          <w:ilvl w:val="3"/>
          <w:numId w:val="34"/>
        </w:numPr>
      </w:pPr>
      <w:r>
        <w:rPr/>
        <w:t>Contraception (</w:t>
      </w:r>
      <w:r>
        <w:rPr>
          <w:i/>
        </w:rPr>
        <w:t xml:space="preserve">type : oral, DIU, </w:t>
      </w:r>
      <w:r>
        <w:rPr>
          <w:i/>
        </w:rPr>
        <w:t>implanon</w:t>
      </w:r>
      <w:r>
        <w:rPr>
          <w:i/>
        </w:rPr>
        <w:t>;</w:t>
      </w:r>
      <w:r>
        <w:rPr>
          <w:i/>
        </w:rPr>
        <w:t xml:space="preserve"> date de la pose, éventuels effets secondaires)</w:t>
      </w:r>
    </w:p>
    <w:p>
      <w:pPr>
        <w:numPr>
          <w:ilvl w:val="2"/>
          <w:numId w:val="34"/>
        </w:numPr>
      </w:pPr>
      <w:r>
        <w:rPr>
          <w:b/>
        </w:rPr>
        <w:t>Antécédents personnels :</w:t>
      </w:r>
    </w:p>
    <w:p>
      <w:pPr>
        <w:numPr>
          <w:ilvl w:val="3"/>
          <w:numId w:val="34"/>
        </w:numPr>
      </w:pPr>
      <w:r>
        <w:rPr/>
        <w:t>Infections génitales à répétition</w:t>
      </w:r>
    </w:p>
    <w:p>
      <w:pPr>
        <w:numPr>
          <w:ilvl w:val="3"/>
          <w:numId w:val="34"/>
        </w:numPr>
      </w:pPr>
      <w:r>
        <w:rPr/>
        <w:t>Notion de primo-infection tuberculeuse</w:t>
      </w:r>
    </w:p>
    <w:p>
      <w:pPr>
        <w:numPr>
          <w:ilvl w:val="3"/>
          <w:numId w:val="34"/>
        </w:numPr>
      </w:pPr>
      <w:r>
        <w:rPr/>
        <w:t>Antécédent de kyste de l’ovaire</w:t>
      </w:r>
    </w:p>
    <w:p>
      <w:pPr>
        <w:numPr>
          <w:ilvl w:val="3"/>
          <w:numId w:val="34"/>
        </w:numPr>
      </w:pPr>
      <w:r>
        <w:rPr/>
        <w:t>Antécédent de pathologies extra-génitales</w:t>
      </w:r>
    </w:p>
    <w:p>
      <w:pPr>
        <w:numPr>
          <w:ilvl w:val="3"/>
          <w:numId w:val="34"/>
        </w:numPr>
      </w:pPr>
      <w:r>
        <w:rPr/>
        <w:t>Antécédent d’intervention chirurgicale sur le pelvis (</w:t>
      </w:r>
      <w:r>
        <w:rPr>
          <w:i/>
        </w:rPr>
        <w:t xml:space="preserve">appendicectomie) : </w:t>
      </w:r>
      <w:r>
        <w:rPr/>
        <w:t>année, motif et les éventuelles complications</w:t>
      </w:r>
      <w:r>
        <w:rPr/>
        <w:br/>
      </w:r>
    </w:p>
    <w:p>
      <w:pPr>
        <w:numPr>
          <w:ilvl w:val="2"/>
          <w:numId w:val="34"/>
        </w:numPr>
      </w:pPr>
      <w:r>
        <w:rPr>
          <w:b/>
        </w:rPr>
        <w:t>Antécédents obstétricaux :</w:t>
      </w:r>
    </w:p>
    <w:p>
      <w:pPr>
        <w:numPr>
          <w:ilvl w:val="3"/>
          <w:numId w:val="34"/>
        </w:numPr>
      </w:pPr>
      <w:r>
        <w:rPr/>
        <w:t xml:space="preserve">Parité et </w:t>
      </w:r>
      <w:r>
        <w:rPr/>
        <w:t>gestité</w:t>
      </w:r>
    </w:p>
    <w:p>
      <w:pPr>
        <w:numPr>
          <w:ilvl w:val="3"/>
          <w:numId w:val="34"/>
        </w:numPr>
      </w:pPr>
      <w:r>
        <w:rPr/>
        <w:t>La modalité d’accouchement (</w:t>
      </w:r>
      <w:r>
        <w:rPr>
          <w:i/>
        </w:rPr>
        <w:t>année, voie basse ou césarienne, indications, lieux, complications)</w:t>
      </w:r>
      <w:r>
        <w:rPr/>
        <w:t xml:space="preserve"> et les suites de couches</w:t>
      </w:r>
    </w:p>
    <w:p>
      <w:pPr>
        <w:numPr>
          <w:ilvl w:val="3"/>
          <w:numId w:val="34"/>
        </w:numPr>
      </w:pPr>
      <w:r>
        <w:rPr/>
        <w:t>Notion d’avortement (spontané ou provoqué), notion de curetage (</w:t>
      </w:r>
      <w:r>
        <w:rPr>
          <w:i/>
        </w:rPr>
        <w:t>terme, dans quelles conditions, complications)</w:t>
      </w:r>
    </w:p>
    <w:p>
      <w:pPr>
        <w:numPr>
          <w:ilvl w:val="3"/>
          <w:numId w:val="34"/>
        </w:numPr>
      </w:pPr>
      <w:r>
        <w:rPr/>
        <w:t>Antécédent de Grossesse extra-utérine (GEU)</w:t>
      </w:r>
    </w:p>
    <w:p>
      <w:pPr>
        <w:numPr>
          <w:ilvl w:val="3"/>
          <w:numId w:val="34"/>
        </w:numPr>
      </w:pPr>
      <w:r>
        <w:rPr/>
        <w:t>Antécédent de geste endo-utérin récent</w:t>
      </w:r>
    </w:p>
    <w:p>
      <w:pPr>
        <w:numPr>
          <w:ilvl w:val="2"/>
          <w:numId w:val="34"/>
        </w:numPr>
      </w:pPr>
      <w:r>
        <w:rPr>
          <w:b/>
        </w:rPr>
        <w:t>Autres antécédents :</w:t>
      </w:r>
    </w:p>
    <w:p>
      <w:pPr>
        <w:numPr>
          <w:ilvl w:val="3"/>
          <w:numId w:val="34"/>
        </w:numPr>
      </w:pPr>
      <w:r>
        <w:rPr/>
        <w:t>Médicaux (maladies chroniques)</w:t>
      </w:r>
    </w:p>
    <w:p>
      <w:pPr>
        <w:numPr>
          <w:ilvl w:val="3"/>
          <w:numId w:val="34"/>
        </w:numPr>
      </w:pPr>
      <w:r>
        <w:rPr/>
        <w:t>Chirurgicaux (type et localisation)</w:t>
      </w:r>
    </w:p>
    <w:p>
      <w:pPr>
        <w:numPr>
          <w:ilvl w:val="3"/>
          <w:numId w:val="34"/>
        </w:numPr>
      </w:pPr>
      <w:r>
        <w:rPr/>
        <w:t>Toxique : tabac, alcool, drogue</w:t>
      </w:r>
    </w:p>
    <w:p>
      <w:pPr>
        <w:numPr>
          <w:ilvl w:val="2"/>
          <w:numId w:val="34"/>
        </w:numPr>
      </w:pPr>
      <w:r>
        <w:rPr>
          <w:b/>
        </w:rPr>
        <w:t>Antécédents familiaux :</w:t>
      </w:r>
    </w:p>
    <w:p>
      <w:pPr>
        <w:numPr>
          <w:ilvl w:val="3"/>
          <w:numId w:val="34"/>
        </w:numPr>
      </w:pPr>
      <w:r>
        <w:rPr/>
        <w:t>Pathologie digestive (</w:t>
      </w:r>
      <w:r>
        <w:rPr>
          <w:i/>
        </w:rPr>
        <w:t xml:space="preserve">MICI : douleur pelvienne chronique), </w:t>
      </w:r>
      <w:r>
        <w:rPr/>
        <w:t>cancers familiaux, histoire gynécologique (</w:t>
      </w:r>
      <w:r>
        <w:rPr>
          <w:i/>
        </w:rPr>
        <w:t>endométriose?</w:t>
      </w:r>
      <w:r>
        <w:rPr>
          <w:i/>
        </w:rPr>
        <w:t>)</w:t>
      </w:r>
    </w:p>
    <w:p>
      <w:pPr>
        <w:numPr>
          <w:ilvl w:val="3"/>
          <w:numId w:val="34"/>
        </w:numPr>
      </w:pPr>
      <w:r>
        <w:rPr/>
        <w:t>Notion de contage tuberculeux (</w:t>
      </w:r>
      <w:r>
        <w:rPr>
          <w:i/>
        </w:rPr>
        <w:t>TB péritonéal : source de douleur pelvienne)</w:t>
      </w:r>
      <w:r>
        <w:rPr>
          <w:i/>
        </w:rPr>
        <w:br/>
      </w:r>
    </w:p>
    <w:p>
      <w:pPr>
        <w:pStyle w:val="Heading3"/>
      </w:pPr>
      <w:r>
        <w:rPr/>
        <w:t>Caractéristiques de la douleur :</w:t>
      </w:r>
    </w:p>
    <w:p>
      <w:pPr>
        <w:numPr>
          <w:ilvl w:val="2"/>
          <w:numId w:val="34"/>
        </w:numPr>
      </w:pPr>
      <w:r>
        <w:rPr/>
        <w:t>Intensité de la douleur : douleur aiguë, douleur chronique</w:t>
      </w:r>
    </w:p>
    <w:p>
      <w:pPr>
        <w:numPr>
          <w:ilvl w:val="2"/>
          <w:numId w:val="34"/>
        </w:numPr>
      </w:pPr>
      <w:r>
        <w:rPr>
          <w:b/>
        </w:rPr>
        <w:t>Périodicité de la douleur par rapport aux règles :</w:t>
      </w:r>
    </w:p>
    <w:p>
      <w:pPr>
        <w:numPr>
          <w:ilvl w:val="3"/>
          <w:numId w:val="34"/>
        </w:numPr>
      </w:pPr>
      <w:r>
        <w:rPr/>
        <w:t>Syndrome prémenstruel (avant les règles)</w:t>
      </w:r>
    </w:p>
    <w:p>
      <w:pPr>
        <w:numPr>
          <w:ilvl w:val="3"/>
          <w:numId w:val="34"/>
        </w:numPr>
      </w:pPr>
      <w:r>
        <w:rPr/>
        <w:t>Dysménorrhée (pendant les règles)</w:t>
      </w:r>
    </w:p>
    <w:p>
      <w:pPr>
        <w:numPr>
          <w:ilvl w:val="3"/>
          <w:numId w:val="34"/>
        </w:numPr>
      </w:pPr>
      <w:r>
        <w:rPr/>
        <w:t xml:space="preserve">Syndrome </w:t>
      </w:r>
      <w:r>
        <w:rPr/>
        <w:t>intermenstruel</w:t>
      </w:r>
      <w:r>
        <w:rPr/>
        <w:t xml:space="preserve"> (entre les cycles)</w:t>
      </w:r>
    </w:p>
    <w:p>
      <w:pPr>
        <w:numPr>
          <w:ilvl w:val="2"/>
          <w:numId w:val="34"/>
        </w:numPr>
      </w:pPr>
      <w:r>
        <w:rPr/>
        <w:t xml:space="preserve">Autres : </w:t>
      </w:r>
    </w:p>
    <w:p>
      <w:pPr>
        <w:numPr>
          <w:ilvl w:val="3"/>
          <w:numId w:val="34"/>
        </w:numPr>
      </w:pPr>
      <w:r>
        <w:rPr/>
        <w:t>Allure évolutive, position antalgique, efficacité de certaines classes d’antalgiques</w:t>
      </w:r>
    </w:p>
    <w:p>
      <w:pPr>
        <w:numPr>
          <w:ilvl w:val="3"/>
          <w:numId w:val="34"/>
        </w:numPr>
      </w:pPr>
      <w:r>
        <w:rPr/>
        <w:t>Siège, irradiations</w:t>
      </w:r>
    </w:p>
    <w:p>
      <w:pPr>
        <w:numPr>
          <w:ilvl w:val="3"/>
          <w:numId w:val="34"/>
        </w:numPr>
      </w:pPr>
      <w:r>
        <w:rPr/>
        <w:t>Type : tiraillement, déchirures (torsion d’annexe), coup de poing, pesanteur, ...</w:t>
      </w:r>
    </w:p>
    <w:p>
      <w:pPr>
        <w:numPr>
          <w:ilvl w:val="3"/>
          <w:numId w:val="34"/>
        </w:numPr>
      </w:pPr>
      <w:r>
        <w:rPr>
          <w:b/>
          <w:u w:val="single"/>
        </w:rPr>
        <w:t>Facteurs déclenchant</w:t>
      </w:r>
      <w:r>
        <w:rPr/>
        <w:t xml:space="preserve"> : efforts, </w:t>
      </w:r>
      <w:r>
        <w:rPr>
          <w:b/>
        </w:rPr>
        <w:t xml:space="preserve">rapports sexuels </w:t>
      </w:r>
      <w:r>
        <w:rPr/>
        <w:t xml:space="preserve">(dyspareunie </w:t>
      </w:r>
      <w:r>
        <w:rPr/>
        <w:t>profonde ?</w:t>
      </w:r>
      <w:r>
        <w:rPr/>
        <w:t>), après un accouchement (syndrome de Masters-Allen), un curetage (synéchies, endométrite), une intervention chirurgicale (adhérences)</w:t>
      </w:r>
    </w:p>
    <w:p>
      <w:pPr>
        <w:numPr>
          <w:ilvl w:val="3"/>
          <w:numId w:val="34"/>
        </w:numPr>
      </w:pPr>
      <w:r>
        <w:rPr/>
        <w:t xml:space="preserve">Signes accompagnateurs : urinaires, digestifs, syndrome infectieux, troubles du </w:t>
      </w:r>
      <w:r>
        <w:rPr/>
        <w:t>cycle...</w:t>
      </w:r>
      <w:r>
        <w:rPr/>
        <w:t>/</w:t>
      </w:r>
    </w:p>
    <w:p>
      <w:pPr>
        <w:pStyle w:val="Heading3"/>
      </w:pPr>
      <w:r>
        <w:rPr/>
        <w:t>EXAMEN CLINIQUE :</w:t>
      </w:r>
    </w:p>
    <w:p>
      <w:pPr>
        <w:numPr>
          <w:ilvl w:val="2"/>
          <w:numId w:val="34"/>
        </w:numPr>
      </w:pPr>
      <w:r>
        <w:rPr/>
        <w:t>Poids, taille, TA, T°</w:t>
      </w:r>
    </w:p>
    <w:p>
      <w:pPr>
        <w:numPr>
          <w:ilvl w:val="2"/>
          <w:numId w:val="34"/>
        </w:numPr>
      </w:pPr>
      <w:r>
        <w:rPr/>
        <w:t>Signes de virilisation (</w:t>
      </w:r>
      <w:r>
        <w:rPr>
          <w:i/>
        </w:rPr>
        <w:t>hirsutisme, présence des poils au niveau des jambes...)</w:t>
      </w:r>
    </w:p>
    <w:p>
      <w:pPr>
        <w:numPr>
          <w:ilvl w:val="2"/>
          <w:numId w:val="34"/>
        </w:numPr>
      </w:pPr>
      <w:r>
        <w:rPr/>
        <w:t xml:space="preserve">Examen abdomino-pelvien : </w:t>
      </w:r>
    </w:p>
    <w:p>
      <w:pPr>
        <w:numPr>
          <w:ilvl w:val="3"/>
          <w:numId w:val="34"/>
        </w:numPr>
      </w:pPr>
      <w:r>
        <w:rPr/>
        <w:t>Météorisme</w:t>
      </w:r>
    </w:p>
    <w:p>
      <w:pPr>
        <w:numPr>
          <w:ilvl w:val="3"/>
          <w:numId w:val="34"/>
        </w:numPr>
      </w:pPr>
      <w:r>
        <w:rPr/>
        <w:t>Douleur provoquée</w:t>
      </w:r>
    </w:p>
    <w:p>
      <w:pPr>
        <w:numPr>
          <w:ilvl w:val="3"/>
          <w:numId w:val="34"/>
        </w:numPr>
      </w:pPr>
      <w:r>
        <w:rPr/>
        <w:t>Défense</w:t>
      </w:r>
    </w:p>
    <w:p>
      <w:pPr>
        <w:numPr>
          <w:ilvl w:val="3"/>
          <w:numId w:val="34"/>
        </w:numPr>
      </w:pPr>
      <w:r>
        <w:rPr/>
        <w:t>Contracture</w:t>
      </w:r>
    </w:p>
    <w:p>
      <w:pPr>
        <w:numPr>
          <w:ilvl w:val="3"/>
          <w:numId w:val="34"/>
        </w:numPr>
      </w:pPr>
      <w:r>
        <w:rPr/>
        <w:t>Masse pelvienne (</w:t>
      </w:r>
      <w:r>
        <w:rPr>
          <w:i/>
        </w:rPr>
        <w:t xml:space="preserve">à caractériser : volume, consistance, surface(régularité), </w:t>
      </w:r>
      <w:r>
        <w:rPr>
          <w:i/>
        </w:rPr>
        <w:t>douloureux ?</w:t>
      </w:r>
      <w:r>
        <w:rPr>
          <w:i/>
        </w:rPr>
        <w:t xml:space="preserve"> palpation combinée avec le TV : solidaire avec </w:t>
      </w:r>
      <w:r>
        <w:rPr>
          <w:i/>
        </w:rPr>
        <w:t>l’utérus ?</w:t>
      </w:r>
    </w:p>
    <w:p>
      <w:pPr>
        <w:numPr>
          <w:ilvl w:val="2"/>
          <w:numId w:val="34"/>
        </w:numPr>
      </w:pPr>
      <w:r>
        <w:rPr/>
        <w:t xml:space="preserve">Examen au spéculum : </w:t>
      </w:r>
      <w:r>
        <w:rPr/>
        <w:t>métrorragies, leucorrhées purulentes</w:t>
      </w:r>
      <w:r>
        <w:rPr/>
      </w:r>
      <w:r>
        <w:rPr/>
        <w:t xml:space="preserve">, aspect du col et du vagin (inflammation, </w:t>
      </w:r>
      <w:r>
        <w:rPr>
          <w:i/>
        </w:rPr>
        <w:t>masse, déchirure</w:t>
      </w:r>
      <w:r>
        <w:rPr/>
        <w:t>)</w:t>
      </w:r>
    </w:p>
    <w:p>
      <w:pPr>
        <w:numPr>
          <w:ilvl w:val="2"/>
          <w:numId w:val="34"/>
        </w:numPr>
      </w:pPr>
      <w:r>
        <w:rPr/>
        <w:t>Touchers pelviens : taille de l’utérus (</w:t>
      </w:r>
      <w:r>
        <w:rPr>
          <w:i/>
        </w:rPr>
        <w:t>augmenté de volume ou volume normal)</w:t>
      </w:r>
      <w:r>
        <w:rPr/>
        <w:t xml:space="preserve">, douleur provoquée, douleur à la mobilisation utérine, masse </w:t>
      </w:r>
      <w:r>
        <w:rPr/>
        <w:t>latéro</w:t>
      </w:r>
      <w:r>
        <w:rPr/>
        <w:t>-utérine, état du col</w:t>
      </w:r>
    </w:p>
    <w:p>
      <w:pPr>
        <w:pStyle w:val="Heading3"/>
      </w:pPr>
      <w:r>
        <w:rPr/>
        <w:t>EXAMENS PARACLINIQUES :</w:t>
      </w:r>
    </w:p>
    <w:p>
      <w:pPr>
        <w:numPr>
          <w:ilvl w:val="1"/>
          <w:numId w:val="34"/>
        </w:numPr>
      </w:pPr>
      <w:r>
        <w:rPr>
          <w:b/>
          <w:u w:val="single"/>
        </w:rPr>
        <w:t xml:space="preserve">Dosage de </w:t>
      </w:r>
      <w:r>
        <w:rPr>
          <w:b/>
          <w:u w:val="single"/>
        </w:rPr>
        <w:t>l’“</w:t>
      </w:r>
      <w:r>
        <w:rPr>
          <w:b/>
          <w:u w:val="single"/>
        </w:rPr>
        <w:t>human</w:t>
      </w:r>
      <w:r>
        <w:rPr>
          <w:b/>
          <w:u w:val="single"/>
        </w:rPr>
        <w:t xml:space="preserve"> </w:t>
      </w:r>
      <w:r>
        <w:rPr>
          <w:b/>
          <w:u w:val="single"/>
        </w:rPr>
        <w:t>Chorionic</w:t>
      </w:r>
      <w:r>
        <w:rPr>
          <w:b/>
          <w:u w:val="single"/>
        </w:rPr>
        <w:t xml:space="preserve"> </w:t>
      </w:r>
      <w:r>
        <w:rPr>
          <w:b/>
          <w:u w:val="single"/>
        </w:rPr>
        <w:t>Gonadotrophin</w:t>
      </w:r>
      <w:r>
        <w:rPr>
          <w:b/>
          <w:u w:val="single"/>
        </w:rPr>
        <w:t xml:space="preserve"> (hCG)</w:t>
      </w:r>
    </w:p>
    <w:p>
      <w:pPr>
        <w:numPr>
          <w:ilvl w:val="2"/>
          <w:numId w:val="34"/>
        </w:numPr>
      </w:pPr>
      <w:r>
        <w:rPr>
          <w:b/>
        </w:rPr>
        <w:t xml:space="preserve">Systématique </w:t>
      </w:r>
      <w:r>
        <w:rPr/>
        <w:t>devant toute douleur pelvienne aiguë, surtout si associée à des métrorragies (</w:t>
      </w:r>
      <w:r>
        <w:rPr>
          <w:i/>
        </w:rPr>
        <w:t>saignement)</w:t>
      </w:r>
    </w:p>
    <w:p>
      <w:pPr>
        <w:numPr>
          <w:ilvl w:val="2"/>
          <w:numId w:val="34"/>
        </w:numPr>
      </w:pPr>
      <w:r>
        <w:rPr/>
        <w:t>Si positif : grossesse</w:t>
      </w:r>
    </w:p>
    <w:p>
      <w:pPr>
        <w:numPr>
          <w:ilvl w:val="1"/>
          <w:numId w:val="34"/>
        </w:numPr>
      </w:pPr>
      <w:r>
        <w:rPr>
          <w:b/>
        </w:rPr>
        <w:t>Numération formule sanguin</w:t>
      </w:r>
    </w:p>
    <w:p>
      <w:pPr>
        <w:numPr>
          <w:ilvl w:val="2"/>
          <w:numId w:val="34"/>
        </w:numPr>
      </w:pPr>
      <w:r>
        <w:rPr/>
        <w:t>Hyperleucocytose</w:t>
      </w:r>
    </w:p>
    <w:p>
      <w:pPr>
        <w:numPr>
          <w:ilvl w:val="2"/>
          <w:numId w:val="34"/>
        </w:numPr>
      </w:pPr>
      <w:r>
        <w:rPr/>
        <w:t xml:space="preserve">Anémie </w:t>
      </w:r>
    </w:p>
    <w:p>
      <w:pPr>
        <w:numPr>
          <w:ilvl w:val="1"/>
          <w:numId w:val="34"/>
        </w:numPr>
      </w:pPr>
      <w:r>
        <w:rPr>
          <w:b/>
        </w:rPr>
        <w:t>Dosage de la protéine C-réactive CRP)</w:t>
      </w:r>
    </w:p>
    <w:p>
      <w:pPr>
        <w:numPr>
          <w:ilvl w:val="1"/>
          <w:numId w:val="34"/>
        </w:numPr>
      </w:pPr>
      <w:r>
        <w:rPr>
          <w:b/>
          <w:u w:val="single"/>
        </w:rPr>
        <w:t xml:space="preserve">Prélèvements </w:t>
      </w:r>
      <w:r>
        <w:rPr>
          <w:b/>
          <w:u w:val="single"/>
        </w:rPr>
        <w:t>cervicovaginaux</w:t>
      </w:r>
      <w:r>
        <w:rPr>
          <w:b/>
          <w:u w:val="single"/>
        </w:rPr>
        <w:t xml:space="preserve"> :</w:t>
      </w:r>
    </w:p>
    <w:p>
      <w:pPr>
        <w:numPr>
          <w:ilvl w:val="2"/>
          <w:numId w:val="34"/>
        </w:numPr>
      </w:pPr>
      <w:r>
        <w:rPr/>
        <w:t>Systématiques devant toute suspicion d’infection génitale</w:t>
      </w:r>
    </w:p>
    <w:p>
      <w:pPr>
        <w:numPr>
          <w:ilvl w:val="1"/>
          <w:numId w:val="34"/>
        </w:numPr>
      </w:pPr>
      <w:r>
        <w:rPr>
          <w:b/>
        </w:rPr>
        <w:t>Bandelette urinaire et examen cytobactériologique des urines (ECBU)</w:t>
      </w:r>
    </w:p>
    <w:p>
      <w:pPr>
        <w:numPr>
          <w:ilvl w:val="2"/>
          <w:numId w:val="34"/>
        </w:numPr>
      </w:pPr>
      <w:r>
        <w:rPr/>
        <w:t>Si infection urinaire associée (</w:t>
      </w:r>
      <w:r>
        <w:rPr>
          <w:i/>
        </w:rPr>
        <w:t>signes urinaires à l’interrogatoire)</w:t>
      </w:r>
      <w:r>
        <w:rPr>
          <w:i/>
        </w:rPr>
        <w:br/>
      </w:r>
    </w:p>
    <w:p>
      <w:pPr>
        <w:numPr>
          <w:ilvl w:val="1"/>
          <w:numId w:val="34"/>
        </w:numPr>
      </w:pPr>
      <w:r>
        <w:rPr>
          <w:b/>
          <w:u w:val="single"/>
        </w:rPr>
        <w:t xml:space="preserve">Echographie abdomino-pelvienne </w:t>
      </w:r>
      <w:r>
        <w:rPr>
          <w:b/>
        </w:rPr>
        <w:t xml:space="preserve">et </w:t>
      </w:r>
      <w:r>
        <w:rPr>
          <w:b/>
        </w:rPr>
        <w:t>endo-vaginale</w:t>
      </w:r>
    </w:p>
    <w:p>
      <w:pPr>
        <w:numPr>
          <w:ilvl w:val="2"/>
          <w:numId w:val="34"/>
        </w:numPr>
      </w:pPr>
      <w:r>
        <w:rPr/>
        <w:t>Pour rechercher les étiologies</w:t>
      </w:r>
    </w:p>
    <w:p>
      <w:pPr>
        <w:numPr>
          <w:ilvl w:val="2"/>
          <w:numId w:val="34"/>
        </w:numPr>
      </w:pPr>
      <w:r>
        <w:rPr/>
        <w:t>Permet d’étudier :</w:t>
      </w:r>
    </w:p>
    <w:p>
      <w:pPr>
        <w:numPr>
          <w:ilvl w:val="3"/>
          <w:numId w:val="34"/>
        </w:numPr>
      </w:pPr>
      <w:r>
        <w:rPr/>
        <w:t>L’utérus</w:t>
      </w:r>
      <w:r>
        <w:rPr/>
        <w:t xml:space="preserve"> : fibrome +/- nécrosé, malformation</w:t>
      </w:r>
    </w:p>
    <w:p>
      <w:pPr>
        <w:numPr>
          <w:ilvl w:val="3"/>
          <w:numId w:val="34"/>
        </w:numPr>
      </w:pPr>
      <w:r>
        <w:rPr/>
        <w:t xml:space="preserve">Ovaires : kyste (kyste </w:t>
      </w:r>
      <w:r>
        <w:rPr/>
        <w:t>endométriosique</w:t>
      </w:r>
      <w:r>
        <w:rPr/>
        <w:t xml:space="preserve"> ou endométriome)</w:t>
      </w:r>
    </w:p>
    <w:p>
      <w:pPr>
        <w:numPr>
          <w:ilvl w:val="3"/>
          <w:numId w:val="34"/>
        </w:numPr>
      </w:pPr>
      <w:r>
        <w:rPr/>
        <w:t>Les reins, les uretères, la vessie</w:t>
      </w:r>
    </w:p>
    <w:p>
      <w:pPr>
        <w:numPr>
          <w:ilvl w:val="1"/>
          <w:numId w:val="34"/>
        </w:numPr>
      </w:pPr>
      <w:r>
        <w:rPr>
          <w:b/>
        </w:rPr>
        <w:t>Autres examens :</w:t>
      </w:r>
    </w:p>
    <w:p>
      <w:pPr>
        <w:numPr>
          <w:ilvl w:val="2"/>
          <w:numId w:val="34"/>
        </w:numPr>
      </w:pPr>
      <w:r>
        <w:rPr/>
        <w:t>Réalisés en fonction du contexte et de l’examen clinique</w:t>
      </w:r>
    </w:p>
    <w:p>
      <w:pPr>
        <w:numPr>
          <w:ilvl w:val="3"/>
          <w:numId w:val="34"/>
        </w:numPr>
      </w:pPr>
      <w:r>
        <w:rPr/>
        <w:t>Scanner</w:t>
      </w:r>
    </w:p>
    <w:p>
      <w:pPr>
        <w:numPr>
          <w:ilvl w:val="3"/>
          <w:numId w:val="34"/>
        </w:numPr>
      </w:pPr>
      <w:r>
        <w:rPr/>
        <w:t xml:space="preserve">IRM : si suspicion </w:t>
      </w:r>
      <w:r>
        <w:rPr/>
        <w:t>d’endométriose</w:t>
      </w:r>
      <w:r>
        <w:rPr/>
      </w:r>
      <w:r>
        <w:rPr/>
        <w:t xml:space="preserve"> profonde</w:t>
      </w:r>
    </w:p>
    <w:p>
      <w:pPr/>
      <w:r>
        <w:rPr/>
        <w:t>Coelioscopie : très utile (</w:t>
      </w:r>
      <w:r>
        <w:rPr>
          <w:i/>
        </w:rPr>
        <w:t>diagnostique et opératoire)</w:t>
      </w:r>
    </w:p>
    <w:p>
      <w:pPr/>
    </w:p>
    <w:p>
      <w:pPr>
        <w:pStyle w:val="Heading2"/>
      </w:pPr>
      <w:r>
        <w:rPr/>
        <w:t>ETIOLOGIES :</w:t>
      </w:r>
    </w:p>
    <w:p>
      <w:pPr>
        <w:numPr>
          <w:ilvl w:val="0"/>
          <w:numId w:val="24"/>
        </w:numPr>
      </w:pPr>
      <w:r>
        <w:rPr/>
        <w:t>Trois groupes d’étiologie :</w:t>
      </w:r>
    </w:p>
    <w:p>
      <w:pPr>
        <w:numPr>
          <w:ilvl w:val="1"/>
          <w:numId w:val="24"/>
        </w:numPr>
      </w:pPr>
      <w:r>
        <w:rPr>
          <w:b/>
        </w:rPr>
        <w:t>Douleurs d’origine gynécologiques :</w:t>
      </w:r>
    </w:p>
    <w:p>
      <w:pPr>
        <w:numPr>
          <w:ilvl w:val="2"/>
          <w:numId w:val="24"/>
        </w:numPr>
      </w:pPr>
      <w:r>
        <w:rPr/>
        <w:t xml:space="preserve">Infections génitales chroniques </w:t>
      </w:r>
    </w:p>
    <w:p>
      <w:pPr>
        <w:numPr>
          <w:ilvl w:val="2"/>
          <w:numId w:val="24"/>
        </w:numPr>
      </w:pPr>
      <w:r>
        <w:rPr/>
        <w:t>Fibrome utérin</w:t>
      </w:r>
    </w:p>
    <w:p>
      <w:pPr>
        <w:numPr>
          <w:ilvl w:val="2"/>
          <w:numId w:val="24"/>
        </w:numPr>
      </w:pPr>
      <w:r>
        <w:rPr/>
        <w:t>Tumeurs ovariennes bénignes ou malignes</w:t>
      </w:r>
    </w:p>
    <w:p>
      <w:pPr>
        <w:numPr>
          <w:ilvl w:val="2"/>
          <w:numId w:val="24"/>
        </w:numPr>
      </w:pPr>
      <w:r>
        <w:rPr/>
        <w:t>Malpositions utérines</w:t>
      </w:r>
    </w:p>
    <w:p>
      <w:pPr>
        <w:numPr>
          <w:ilvl w:val="1"/>
          <w:numId w:val="24"/>
        </w:numPr>
      </w:pPr>
      <w:r>
        <w:rPr>
          <w:b/>
        </w:rPr>
        <w:t>Causes extra-gynécologiques</w:t>
      </w:r>
    </w:p>
    <w:p>
      <w:pPr>
        <w:numPr>
          <w:ilvl w:val="1"/>
          <w:numId w:val="24"/>
        </w:numPr>
      </w:pPr>
      <w:r>
        <w:rPr>
          <w:b/>
        </w:rPr>
        <w:t>Douleurs dites “essentielles”</w:t>
      </w:r>
    </w:p>
    <w:p>
      <w:pPr/>
    </w:p>
    <w:p>
      <w:pPr>
        <w:pStyle w:val="Heading3"/>
      </w:pPr>
      <w:r>
        <w:rPr/>
        <w:t>Douleurs pelviennes chroniques d’origine gynécologique(génitale)</w:t>
      </w:r>
    </w:p>
    <w:p>
      <w:pPr>
        <w:pStyle w:val="Heading4"/>
      </w:pPr>
      <w:r>
        <w:rPr/>
        <w:t>Infections génitales chroniques +++</w:t>
      </w:r>
    </w:p>
    <w:p>
      <w:pPr>
        <w:pStyle w:val="Heading5"/>
      </w:pPr>
      <w:r>
        <w:rPr/>
        <w:t xml:space="preserve">Interrogatoire : </w:t>
      </w:r>
    </w:p>
    <w:p>
      <w:pPr>
        <w:numPr>
          <w:ilvl w:val="1"/>
          <w:numId w:val="25"/>
        </w:numPr>
      </w:pPr>
      <w:r>
        <w:rPr/>
        <w:t>Antécédents</w:t>
      </w:r>
      <w:r>
        <w:rPr/>
        <w:t xml:space="preserve"> de geste intra-utérin (IVG : curetage), de salpingites, signes associés (pesanteur pelvienne, leucorrhées, métrorragies)</w:t>
      </w:r>
    </w:p>
    <w:p>
      <w:pPr>
        <w:pStyle w:val="Heading5"/>
      </w:pPr>
      <w:r>
        <w:rPr/>
        <w:t xml:space="preserve">Examen clinique : </w:t>
      </w:r>
    </w:p>
    <w:p>
      <w:pPr>
        <w:numPr>
          <w:ilvl w:val="1"/>
          <w:numId w:val="25"/>
        </w:numPr>
      </w:pPr>
      <w:r>
        <w:rPr/>
        <w:t>Précise</w:t>
      </w:r>
      <w:r>
        <w:rPr/>
        <w:t xml:space="preserve"> le niveau d’infection </w:t>
      </w:r>
    </w:p>
    <w:p>
      <w:pPr>
        <w:numPr>
          <w:ilvl w:val="1"/>
          <w:numId w:val="25"/>
        </w:numPr>
      </w:pPr>
      <w:r>
        <w:rPr/>
        <w:t>Recherche</w:t>
      </w:r>
      <w:r>
        <w:rPr/>
        <w:t xml:space="preserve"> une mobilisation utérine douloureuse +/- annexielle, </w:t>
      </w:r>
      <w:r>
        <w:rPr/>
        <w:t>masse</w:t>
      </w:r>
      <w:r>
        <w:rPr/>
      </w:r>
    </w:p>
    <w:p>
      <w:pPr>
        <w:pStyle w:val="Heading5"/>
      </w:pPr>
      <w:r>
        <w:rPr/>
        <w:t xml:space="preserve">Examens complémentaires : </w:t>
      </w:r>
    </w:p>
    <w:p>
      <w:pPr>
        <w:numPr>
          <w:ilvl w:val="1"/>
          <w:numId w:val="25"/>
        </w:numPr>
      </w:pPr>
      <w:r>
        <w:rPr/>
        <w:t>Hémogramme (</w:t>
      </w:r>
      <w:r>
        <w:rPr>
          <w:i/>
        </w:rPr>
        <w:t>syndrome infectieux</w:t>
      </w:r>
      <w:r>
        <w:rPr/>
        <w:t xml:space="preserve">), </w:t>
      </w:r>
    </w:p>
    <w:p>
      <w:pPr>
        <w:numPr>
          <w:ilvl w:val="1"/>
          <w:numId w:val="25"/>
        </w:numPr>
      </w:pPr>
      <w:r>
        <w:rPr/>
        <w:t>CRP</w:t>
      </w:r>
    </w:p>
    <w:p>
      <w:pPr>
        <w:numPr>
          <w:ilvl w:val="1"/>
          <w:numId w:val="25"/>
        </w:numPr>
      </w:pPr>
      <w:r>
        <w:rPr/>
        <w:t>Prélèvement vaginal et échographie pelvienne</w:t>
      </w:r>
      <w:r>
        <w:rPr/>
        <w:br/>
      </w:r>
      <w:r>
        <w:rPr/>
        <w:br/>
      </w:r>
    </w:p>
    <w:p>
      <w:pPr>
        <w:pStyle w:val="Heading5"/>
      </w:pPr>
      <w:r>
        <w:rPr/>
        <w:t>Infections vulvo-vaginales :</w:t>
      </w:r>
    </w:p>
    <w:p>
      <w:pPr>
        <w:numPr>
          <w:ilvl w:val="1"/>
          <w:numId w:val="25"/>
        </w:numPr>
      </w:pPr>
      <w:r>
        <w:rPr/>
        <w:t>Douleur ++ si vaginite à trichomonas</w:t>
      </w:r>
    </w:p>
    <w:p>
      <w:pPr>
        <w:numPr>
          <w:ilvl w:val="1"/>
          <w:numId w:val="25"/>
        </w:numPr>
      </w:pPr>
      <w:r>
        <w:rPr/>
        <w:t>Souvent associées à une infection plus haute</w:t>
      </w:r>
    </w:p>
    <w:p>
      <w:pPr>
        <w:pStyle w:val="Heading5"/>
      </w:pPr>
      <w:r>
        <w:rPr/>
        <w:t>Infections cervicales :</w:t>
      </w:r>
    </w:p>
    <w:p>
      <w:pPr>
        <w:numPr>
          <w:ilvl w:val="1"/>
          <w:numId w:val="25"/>
        </w:numPr>
      </w:pPr>
      <w:r>
        <w:rPr/>
        <w:t xml:space="preserve">Douleur par lymphangite sous-péritonéale sur le trajet lymphatique du corps et du col </w:t>
      </w:r>
    </w:p>
    <w:p>
      <w:pPr>
        <w:numPr>
          <w:ilvl w:val="1"/>
          <w:numId w:val="25"/>
        </w:numPr>
      </w:pPr>
      <w:r>
        <w:rPr/>
        <w:t xml:space="preserve">Origine : </w:t>
      </w:r>
    </w:p>
    <w:p>
      <w:pPr>
        <w:numPr>
          <w:ilvl w:val="2"/>
          <w:numId w:val="25"/>
        </w:numPr>
      </w:pPr>
      <w:r>
        <w:rPr/>
        <w:t xml:space="preserve">Lésions du col (déchirure obstétricale, </w:t>
      </w:r>
      <w:r>
        <w:rPr/>
        <w:t>ectropion</w:t>
      </w:r>
      <w:r>
        <w:rPr/>
      </w:r>
      <w:r>
        <w:rPr/>
        <w:t xml:space="preserve"> infecté)</w:t>
      </w:r>
    </w:p>
    <w:p>
      <w:pPr>
        <w:pStyle w:val="Heading5"/>
      </w:pPr>
      <w:r>
        <w:rPr/>
        <w:t>Infections annexielles subaiguës</w:t>
      </w:r>
    </w:p>
    <w:p>
      <w:pPr>
        <w:numPr>
          <w:ilvl w:val="1"/>
          <w:numId w:val="25"/>
        </w:numPr>
      </w:pPr>
      <w:r>
        <w:rPr/>
        <w:t>Douleurs hypogastriques + fièvre</w:t>
      </w:r>
    </w:p>
    <w:p>
      <w:pPr>
        <w:numPr>
          <w:ilvl w:val="1"/>
          <w:numId w:val="25"/>
        </w:numPr>
      </w:pPr>
      <w:r>
        <w:rPr/>
        <w:t>Lésions cervicales, glaires louches</w:t>
      </w:r>
      <w:r>
        <w:rPr>
          <w:i/>
        </w:rPr>
        <w:t xml:space="preserve"> ou leucorrhées</w:t>
      </w:r>
      <w:r>
        <w:rPr/>
        <w:t>, douleurs à la mobilisation utérine et à la palpation des culs de sac</w:t>
      </w:r>
    </w:p>
    <w:p>
      <w:pPr>
        <w:pStyle w:val="Heading5"/>
      </w:pPr>
      <w:r>
        <w:rPr/>
        <w:t xml:space="preserve">Séquelles d’infections annexielles : </w:t>
      </w:r>
    </w:p>
    <w:p>
      <w:pPr>
        <w:numPr>
          <w:ilvl w:val="1"/>
          <w:numId w:val="25"/>
        </w:numPr>
      </w:pPr>
      <w:r>
        <w:rPr/>
        <w:t>Hydrosalpinx (</w:t>
      </w:r>
      <w:r>
        <w:rPr>
          <w:i/>
        </w:rPr>
        <w:t xml:space="preserve">liquide au niveau de la trompe) </w:t>
      </w:r>
      <w:r>
        <w:rPr/>
        <w:t xml:space="preserve">ou </w:t>
      </w:r>
      <w:r>
        <w:rPr/>
        <w:t>pyosalpinx</w:t>
      </w:r>
      <w:r>
        <w:rPr/>
        <w:t>(</w:t>
      </w:r>
      <w:r>
        <w:rPr>
          <w:i/>
        </w:rPr>
        <w:t>abcès au niveau de la trompe)</w:t>
      </w:r>
    </w:p>
    <w:p>
      <w:pPr>
        <w:numPr>
          <w:ilvl w:val="1"/>
          <w:numId w:val="25"/>
        </w:numPr>
      </w:pPr>
      <w:r>
        <w:rPr/>
        <w:t>Dystrophie ovarienne secondaire à une infection</w:t>
      </w:r>
      <w:r>
        <w:rPr/>
        <w:br/>
      </w:r>
      <w:r>
        <w:rPr>
          <w:b/>
        </w:rPr>
        <w:t xml:space="preserve">COELIOSCOPIE +/- CHIRURGIE : </w:t>
      </w:r>
      <w:r>
        <w:rPr/>
        <w:t>en même temps le diagnostic et le traitement de ces séquelles</w:t>
      </w:r>
    </w:p>
    <w:p>
      <w:pPr>
        <w:numPr>
          <w:ilvl w:val="1"/>
          <w:numId w:val="25"/>
        </w:numPr>
      </w:pPr>
      <w:r>
        <w:rPr>
          <w:b/>
          <w:i/>
        </w:rPr>
        <w:t>+++ infection à Chlamydia : douleurs pelviennes chroniques et lésions au niveau de la trompe</w:t>
      </w:r>
    </w:p>
    <w:p>
      <w:pPr>
        <w:pStyle w:val="Heading5"/>
      </w:pPr>
      <w:r>
        <w:rPr/>
        <w:t xml:space="preserve">Tuberculose </w:t>
      </w:r>
      <w:r>
        <w:rPr/>
        <w:t>génitale</w:t>
      </w:r>
      <w:r>
        <w:rPr/>
      </w:r>
    </w:p>
    <w:p>
      <w:pPr>
        <w:numPr>
          <w:ilvl w:val="1"/>
          <w:numId w:val="25"/>
        </w:numPr>
      </w:pPr>
      <w:r>
        <w:rPr/>
        <w:t>Douleur modérée, permanente à type de pesanteur</w:t>
      </w:r>
    </w:p>
    <w:p>
      <w:pPr>
        <w:numPr>
          <w:ilvl w:val="1"/>
          <w:numId w:val="25"/>
        </w:numPr>
      </w:pPr>
      <w:r>
        <w:rPr/>
        <w:t>Altération de l’état général, trouble des règles, antibiotiques non spécifiques inefficaces</w:t>
      </w:r>
    </w:p>
    <w:p>
      <w:pPr>
        <w:numPr>
          <w:ilvl w:val="1"/>
          <w:numId w:val="25"/>
        </w:numPr>
      </w:pPr>
      <w:r>
        <w:rPr/>
        <w:t>Touchers pelviens : empâtement diffus ou masses annexielles mal limitées</w:t>
      </w:r>
    </w:p>
    <w:p>
      <w:pPr>
        <w:numPr>
          <w:ilvl w:val="1"/>
          <w:numId w:val="25"/>
        </w:numPr>
      </w:pPr>
      <w:r>
        <w:rPr/>
        <w:t xml:space="preserve">Biopsie de l’endomètre, culture du sang des règles, hystérosalpingographie : </w:t>
      </w:r>
      <w:r>
        <w:rPr>
          <w:b/>
        </w:rPr>
        <w:t>confirmation</w:t>
      </w:r>
    </w:p>
    <w:p>
      <w:pPr/>
    </w:p>
    <w:p>
      <w:pPr>
        <w:pStyle w:val="Heading4"/>
      </w:pPr>
      <w:r>
        <w:rPr/>
        <w:t xml:space="preserve">Fibrome utérin </w:t>
      </w:r>
    </w:p>
    <w:p>
      <w:pPr>
        <w:numPr>
          <w:ilvl w:val="0"/>
          <w:numId w:val="26"/>
        </w:numPr>
      </w:pPr>
      <w:r>
        <w:rPr/>
        <w:t xml:space="preserve">Pesanteur pelvienne si utérus volumineux, </w:t>
      </w:r>
      <w:r>
        <w:rPr>
          <w:i/>
        </w:rPr>
        <w:t>+ métrorragie</w:t>
      </w:r>
    </w:p>
    <w:p>
      <w:pPr>
        <w:numPr>
          <w:ilvl w:val="0"/>
          <w:numId w:val="26"/>
        </w:numPr>
      </w:pPr>
      <w:r>
        <w:rPr/>
        <w:t>Examen clinique : augmentation du volume utérin au TV</w:t>
      </w:r>
    </w:p>
    <w:p>
      <w:pPr>
        <w:numPr>
          <w:ilvl w:val="0"/>
          <w:numId w:val="26"/>
        </w:numPr>
      </w:pPr>
      <w:r>
        <w:rPr/>
        <w:t>Examens complémentaires : échographie pelvienne (diagnostic, taille, nombre et topographie des fibromes)</w:t>
      </w:r>
    </w:p>
    <w:p>
      <w:pPr/>
    </w:p>
    <w:p>
      <w:pPr>
        <w:pStyle w:val="Heading4"/>
      </w:pPr>
      <w:r>
        <w:rPr/>
        <w:t>Tumeurs ovariennes bénignes ou malignes</w:t>
      </w:r>
    </w:p>
    <w:p>
      <w:pPr>
        <w:numPr>
          <w:ilvl w:val="0"/>
          <w:numId w:val="27"/>
        </w:numPr>
      </w:pPr>
      <w:r>
        <w:rPr/>
        <w:t>Pesanteur pelvienne si kyste volumineux</w:t>
      </w:r>
    </w:p>
    <w:p>
      <w:pPr>
        <w:numPr>
          <w:ilvl w:val="0"/>
          <w:numId w:val="27"/>
        </w:numPr>
      </w:pPr>
      <w:r>
        <w:rPr/>
        <w:t xml:space="preserve">Examen clinique : masse </w:t>
      </w:r>
      <w:r>
        <w:rPr/>
        <w:t>latéro</w:t>
      </w:r>
      <w:r>
        <w:rPr/>
        <w:t>-utérine (</w:t>
      </w:r>
      <w:r>
        <w:rPr>
          <w:i/>
        </w:rPr>
        <w:t>non solidaire à l’utérus) (myome : solidaire)</w:t>
      </w:r>
    </w:p>
    <w:p>
      <w:pPr>
        <w:numPr>
          <w:ilvl w:val="0"/>
          <w:numId w:val="27"/>
        </w:numPr>
      </w:pPr>
      <w:r>
        <w:rPr/>
        <w:t>Complications : torsion (</w:t>
      </w:r>
      <w:r>
        <w:rPr>
          <w:i/>
        </w:rPr>
        <w:t xml:space="preserve">douleur d’apparition brutale avec notion de kyste : </w:t>
      </w:r>
      <w:r>
        <w:rPr>
          <w:i/>
        </w:rPr>
        <w:t>urgence !!!</w:t>
      </w:r>
      <w:r>
        <w:rPr>
          <w:i/>
        </w:rPr>
        <w:t xml:space="preserve">) </w:t>
      </w:r>
      <w:r>
        <w:rPr/>
        <w:t>ou rupture</w:t>
      </w:r>
    </w:p>
    <w:p>
      <w:pPr>
        <w:numPr>
          <w:ilvl w:val="0"/>
          <w:numId w:val="27"/>
        </w:numPr>
      </w:pPr>
      <w:r>
        <w:rPr/>
        <w:t>Examens complémentaires :</w:t>
      </w:r>
    </w:p>
    <w:p>
      <w:pPr>
        <w:numPr>
          <w:ilvl w:val="1"/>
          <w:numId w:val="27"/>
        </w:numPr>
      </w:pPr>
      <w:r>
        <w:rPr/>
        <w:t>Echographie pelvienne : taille, aspect, présence ou non d’épanchement péritonéale</w:t>
      </w:r>
    </w:p>
    <w:p>
      <w:pPr>
        <w:numPr>
          <w:ilvl w:val="1"/>
          <w:numId w:val="27"/>
        </w:numPr>
      </w:pPr>
      <w:r>
        <w:rPr/>
        <w:t>CA125, CA19-9</w:t>
      </w:r>
    </w:p>
    <w:p>
      <w:pPr/>
    </w:p>
    <w:p>
      <w:pPr>
        <w:pStyle w:val="Heading4"/>
      </w:pPr>
      <w:r>
        <w:rPr/>
        <w:t>Troubles de la statique pelvienne</w:t>
      </w:r>
    </w:p>
    <w:p>
      <w:pPr>
        <w:numPr>
          <w:ilvl w:val="0"/>
          <w:numId w:val="28"/>
        </w:numPr>
      </w:pPr>
      <w:r>
        <w:rPr/>
        <w:t>Rétroversion utérine fixée par des adhérences</w:t>
      </w:r>
    </w:p>
    <w:p>
      <w:pPr>
        <w:numPr>
          <w:ilvl w:val="1"/>
          <w:numId w:val="28"/>
        </w:numPr>
      </w:pPr>
      <w:r>
        <w:rPr/>
        <w:t>Endométriose</w:t>
      </w:r>
    </w:p>
    <w:p>
      <w:pPr>
        <w:numPr>
          <w:ilvl w:val="1"/>
          <w:numId w:val="28"/>
        </w:numPr>
      </w:pPr>
      <w:r>
        <w:rPr/>
        <w:t xml:space="preserve">Infection </w:t>
      </w:r>
    </w:p>
    <w:p>
      <w:pPr>
        <w:numPr>
          <w:ilvl w:val="1"/>
          <w:numId w:val="28"/>
        </w:numPr>
      </w:pPr>
      <w:r>
        <w:rPr/>
        <w:t>Antécédent de chirurgie</w:t>
      </w:r>
    </w:p>
    <w:p>
      <w:pPr>
        <w:numPr>
          <w:ilvl w:val="0"/>
          <w:numId w:val="28"/>
        </w:numPr>
      </w:pPr>
      <w:r>
        <w:rPr/>
        <w:t>Rétrodéviation</w:t>
      </w:r>
      <w:r>
        <w:rPr/>
        <w:t xml:space="preserve"> du syndrome de Master et Allen : notion d’accouchement traumatique </w:t>
      </w:r>
      <w:r>
        <w:rPr>
          <w:i/>
        </w:rPr>
        <w:t xml:space="preserve">-&gt; déchirure au niveau des ligaments larges : </w:t>
      </w:r>
    </w:p>
    <w:p>
      <w:pPr>
        <w:numPr>
          <w:ilvl w:val="1"/>
          <w:numId w:val="28"/>
        </w:numPr>
      </w:pPr>
      <w:r>
        <w:rPr/>
        <w:t>Douleur</w:t>
      </w:r>
      <w:r>
        <w:rPr/>
        <w:t xml:space="preserve"> pelvienne orthostatique, exagérée à la fatigue, soulagée par le décubitus, </w:t>
      </w:r>
    </w:p>
    <w:p>
      <w:pPr>
        <w:numPr>
          <w:ilvl w:val="1"/>
          <w:numId w:val="28"/>
        </w:numPr>
      </w:pPr>
      <w:r>
        <w:rPr/>
        <w:t>Dyspareunie</w:t>
      </w:r>
      <w:r>
        <w:rPr/>
        <w:t xml:space="preserve"> profonde, </w:t>
      </w:r>
    </w:p>
    <w:p>
      <w:pPr>
        <w:numPr>
          <w:ilvl w:val="1"/>
          <w:numId w:val="28"/>
        </w:numPr>
      </w:pPr>
      <w:r>
        <w:rPr/>
        <w:t>Utérus</w:t>
      </w:r>
      <w:r>
        <w:rPr/>
        <w:t xml:space="preserve"> rétroversé douloureux et très mobile</w:t>
      </w:r>
    </w:p>
    <w:p>
      <w:pPr>
        <w:numPr>
          <w:ilvl w:val="0"/>
          <w:numId w:val="28"/>
        </w:numPr>
      </w:pPr>
      <w:r>
        <w:rPr/>
        <w:t>Prolapsus génital</w:t>
      </w:r>
      <w:r>
        <w:rPr/>
      </w:r>
      <w:r>
        <w:rPr/>
        <w:t xml:space="preserve"> : sensation de pesanteur + troubles urinaires</w:t>
      </w:r>
    </w:p>
    <w:p>
      <w:pPr/>
    </w:p>
    <w:p>
      <w:pPr>
        <w:pStyle w:val="Heading4"/>
      </w:pPr>
      <w:r>
        <w:rPr/>
        <w:t>Autres lésions :</w:t>
      </w:r>
    </w:p>
    <w:p>
      <w:pPr>
        <w:numPr>
          <w:ilvl w:val="0"/>
          <w:numId w:val="29"/>
        </w:numPr>
      </w:pPr>
      <w:r>
        <w:rPr/>
        <w:t>Névralgie du nerf honteux (après ménopause) : douleur aggravée par une position assise prolongée, point douloureux en regard de l’épine sciatique</w:t>
      </w:r>
    </w:p>
    <w:p>
      <w:pPr>
        <w:numPr>
          <w:ilvl w:val="0"/>
          <w:numId w:val="29"/>
        </w:numPr>
      </w:pPr>
      <w:r>
        <w:rPr/>
        <w:t>Endométriose</w:t>
      </w:r>
    </w:p>
    <w:p>
      <w:pPr>
        <w:numPr>
          <w:ilvl w:val="0"/>
          <w:numId w:val="29"/>
        </w:numPr>
      </w:pPr>
      <w:r>
        <w:rPr/>
        <w:t>Cancer du col</w:t>
      </w:r>
    </w:p>
    <w:p>
      <w:pPr>
        <w:pStyle w:val="Heading4"/>
      </w:pPr>
      <w:r>
        <w:rPr/>
        <w:t xml:space="preserve">Dyspareunie </w:t>
      </w:r>
    </w:p>
    <w:p>
      <w:pPr>
        <w:numPr>
          <w:ilvl w:val="0"/>
          <w:numId w:val="30"/>
        </w:numPr>
      </w:pPr>
      <w:r>
        <w:rPr/>
        <w:t>Douleurs déclenchées ou augmentées par les rapports sexuels :</w:t>
      </w:r>
    </w:p>
    <w:p>
      <w:pPr>
        <w:numPr>
          <w:ilvl w:val="1"/>
          <w:numId w:val="30"/>
        </w:numPr>
      </w:pPr>
      <w:r>
        <w:rPr/>
        <w:t xml:space="preserve">Dyspareunie superficielles (à l’intromission) : </w:t>
      </w:r>
    </w:p>
    <w:p>
      <w:pPr>
        <w:numPr>
          <w:ilvl w:val="2"/>
          <w:numId w:val="30"/>
        </w:numPr>
      </w:pPr>
      <w:r>
        <w:rPr/>
        <w:t>Épisiotomie douloureuse</w:t>
      </w:r>
    </w:p>
    <w:p>
      <w:pPr>
        <w:numPr>
          <w:ilvl w:val="2"/>
          <w:numId w:val="30"/>
        </w:numPr>
      </w:pPr>
      <w:r>
        <w:rPr/>
        <w:t>Atrophie vulvaire</w:t>
      </w:r>
    </w:p>
    <w:p>
      <w:pPr>
        <w:numPr>
          <w:ilvl w:val="2"/>
          <w:numId w:val="30"/>
        </w:numPr>
      </w:pPr>
      <w:r>
        <w:rPr/>
        <w:t>Vaginisme</w:t>
      </w:r>
    </w:p>
    <w:p>
      <w:pPr>
        <w:numPr>
          <w:ilvl w:val="1"/>
          <w:numId w:val="30"/>
        </w:numPr>
      </w:pPr>
      <w:r>
        <w:rPr/>
        <w:t>Dyspareunie de présence :</w:t>
      </w:r>
    </w:p>
    <w:p>
      <w:pPr>
        <w:numPr>
          <w:ilvl w:val="2"/>
          <w:numId w:val="30"/>
        </w:numPr>
      </w:pPr>
      <w:r>
        <w:rPr/>
        <w:t>Vaginite</w:t>
      </w:r>
    </w:p>
    <w:p>
      <w:pPr>
        <w:numPr>
          <w:ilvl w:val="2"/>
          <w:numId w:val="30"/>
        </w:numPr>
      </w:pPr>
      <w:r>
        <w:rPr/>
        <w:t>Atrophie ou sècheresse vaginale</w:t>
      </w:r>
    </w:p>
    <w:p>
      <w:pPr>
        <w:numPr>
          <w:ilvl w:val="1"/>
          <w:numId w:val="30"/>
        </w:numPr>
      </w:pPr>
      <w:r>
        <w:rPr/>
        <w:t xml:space="preserve">Dyspareunie profonde : </w:t>
      </w:r>
    </w:p>
    <w:p>
      <w:pPr>
        <w:numPr>
          <w:ilvl w:val="2"/>
          <w:numId w:val="30"/>
        </w:numPr>
      </w:pPr>
      <w:r>
        <w:rPr/>
        <w:t>Endométriose</w:t>
      </w:r>
    </w:p>
    <w:p>
      <w:pPr>
        <w:numPr>
          <w:ilvl w:val="2"/>
          <w:numId w:val="30"/>
        </w:numPr>
      </w:pPr>
      <w:r>
        <w:rPr/>
        <w:t>Adhérences inflammatoires</w:t>
      </w:r>
    </w:p>
    <w:p>
      <w:pPr>
        <w:numPr>
          <w:ilvl w:val="2"/>
          <w:numId w:val="30"/>
        </w:numPr>
      </w:pPr>
      <w:r>
        <w:rPr/>
        <w:t>Dystrophies ovariennes</w:t>
      </w:r>
    </w:p>
    <w:p>
      <w:pPr>
        <w:numPr>
          <w:ilvl w:val="2"/>
          <w:numId w:val="30"/>
        </w:numPr>
      </w:pPr>
      <w:r>
        <w:rPr/>
        <w:t xml:space="preserve">Cervicite </w:t>
      </w:r>
      <w:r>
        <w:rPr/>
        <w:br/>
      </w:r>
    </w:p>
    <w:p>
      <w:pPr>
        <w:pStyle w:val="Heading3"/>
      </w:pPr>
      <w:r>
        <w:rPr/>
        <w:t xml:space="preserve">Causes </w:t>
      </w:r>
      <w:r>
        <w:rPr/>
        <w:t>extragynécologiques</w:t>
      </w:r>
      <w:r>
        <w:rPr/>
        <w:t xml:space="preserve"> :</w:t>
      </w:r>
    </w:p>
    <w:p>
      <w:pPr>
        <w:numPr>
          <w:ilvl w:val="0"/>
          <w:numId w:val="31"/>
        </w:numPr>
      </w:pPr>
      <w:r>
        <w:rPr/>
        <w:t>Digestives : MICI, troubles du transit, colites fonctionnelles</w:t>
      </w:r>
    </w:p>
    <w:p>
      <w:pPr>
        <w:numPr>
          <w:ilvl w:val="0"/>
          <w:numId w:val="31"/>
        </w:numPr>
      </w:pPr>
      <w:r>
        <w:rPr/>
        <w:t>Urologique : cystite chronique</w:t>
      </w:r>
    </w:p>
    <w:p>
      <w:pPr>
        <w:numPr>
          <w:ilvl w:val="0"/>
          <w:numId w:val="31"/>
        </w:numPr>
      </w:pPr>
      <w:r>
        <w:rPr/>
        <w:t>Rhumatologique : douleur aggravée par la marche et calmée par le repos + dorsalgies ou sciatalgie</w:t>
      </w:r>
    </w:p>
    <w:p>
      <w:pPr>
        <w:numPr>
          <w:ilvl w:val="0"/>
          <w:numId w:val="31"/>
        </w:numPr>
      </w:pPr>
      <w:r>
        <w:rPr/>
        <w:t>Névralgie pudendale :</w:t>
      </w:r>
    </w:p>
    <w:p>
      <w:pPr>
        <w:numPr>
          <w:ilvl w:val="1"/>
          <w:numId w:val="31"/>
        </w:numPr>
      </w:pPr>
      <w:r>
        <w:rPr/>
        <w:t>Douleur du territoire anatomique du nerf</w:t>
      </w:r>
    </w:p>
    <w:p>
      <w:pPr>
        <w:numPr>
          <w:ilvl w:val="1"/>
          <w:numId w:val="31"/>
        </w:numPr>
      </w:pPr>
      <w:r>
        <w:rPr/>
        <w:t>Aggravée en station assise</w:t>
      </w:r>
    </w:p>
    <w:p>
      <w:pPr>
        <w:pStyle w:val="Heading3"/>
      </w:pPr>
      <w:r>
        <w:rPr/>
        <w:t>Douleurs dites essentielles</w:t>
      </w:r>
    </w:p>
    <w:p>
      <w:pPr>
        <w:numPr>
          <w:ilvl w:val="0"/>
          <w:numId w:val="32"/>
        </w:numPr>
      </w:pPr>
      <w:r>
        <w:rPr/>
        <w:t>Sans substratum organique</w:t>
      </w:r>
    </w:p>
    <w:p>
      <w:pPr>
        <w:numPr>
          <w:ilvl w:val="0"/>
          <w:numId w:val="32"/>
        </w:numPr>
      </w:pPr>
      <w:r>
        <w:rPr/>
        <w:t>Diagnostic d’élimination à poser avec la plus grande prudence après un bilan complet</w:t>
      </w:r>
    </w:p>
    <w:p>
      <w:pPr>
        <w:numPr>
          <w:ilvl w:val="0"/>
          <w:numId w:val="32"/>
        </w:numPr>
      </w:pPr>
      <w:r>
        <w:rPr/>
        <w:t>Nécessité d’une prise en charge psychologique</w:t>
      </w:r>
    </w:p>
    <w:p>
      <w:pPr>
        <w:pStyle w:val="Heading2"/>
      </w:pPr>
      <w:r>
        <w:rPr/>
        <w:t>CONCLUSION</w:t>
      </w:r>
    </w:p>
    <w:p>
      <w:pPr>
        <w:numPr>
          <w:ilvl w:val="0"/>
          <w:numId w:val="33"/>
        </w:numPr>
      </w:pPr>
      <w:r>
        <w:rPr/>
        <w:t>Douleurs pelviennes non rythmées par le cycle :</w:t>
      </w:r>
    </w:p>
    <w:p>
      <w:pPr>
        <w:numPr>
          <w:ilvl w:val="1"/>
          <w:numId w:val="33"/>
        </w:numPr>
      </w:pPr>
      <w:r>
        <w:rPr/>
        <w:t xml:space="preserve">Origine génitale : </w:t>
      </w:r>
    </w:p>
    <w:p>
      <w:pPr>
        <w:numPr>
          <w:ilvl w:val="2"/>
          <w:numId w:val="33"/>
        </w:numPr>
      </w:pPr>
      <w:r>
        <w:rPr/>
        <w:t>Infection</w:t>
      </w:r>
    </w:p>
    <w:p>
      <w:pPr>
        <w:numPr>
          <w:ilvl w:val="2"/>
          <w:numId w:val="33"/>
        </w:numPr>
      </w:pPr>
      <w:r>
        <w:rPr/>
        <w:t>Trouble de la statique pelvienne (rétroversion utérine, syndrome de Master et Allen)</w:t>
      </w:r>
    </w:p>
    <w:p>
      <w:pPr>
        <w:numPr>
          <w:ilvl w:val="1"/>
          <w:numId w:val="33"/>
        </w:numPr>
      </w:pPr>
      <w:r>
        <w:rPr/>
        <w:t>Dyspareunie</w:t>
      </w:r>
    </w:p>
    <w:p>
      <w:pPr>
        <w:numPr>
          <w:ilvl w:val="1"/>
          <w:numId w:val="33"/>
        </w:numPr>
      </w:pPr>
      <w:r>
        <w:rPr/>
        <w:t>Origine extra-génitale : rhumatologique, digestifs</w:t>
      </w:r>
    </w:p>
    <w:p>
      <w:pPr>
        <w:numPr>
          <w:ilvl w:val="1"/>
          <w:numId w:val="33"/>
        </w:numPr>
      </w:pPr>
      <w:r>
        <w:rPr/>
        <w:t>Douleurs essentielles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