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GROSSESSE</w:t>
      </w:r>
      <w:r>
        <w:rPr/>
        <w:br/>
        <w:t>DIAGNOSTIC CLINIQUE ET PARACLINIQUES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Citer les signes cliniques</w:t>
      </w:r>
    </w:p>
    <w:p>
      <w:pPr>
        <w:numPr>
          <w:ilvl w:val="0"/>
          <w:numId w:val="1"/>
        </w:numPr>
      </w:pPr>
      <w:r>
        <w:rPr/>
        <w:t>Citer les signes paracliniques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>Diagnostic d’une grossesse :</w:t>
      </w:r>
    </w:p>
    <w:p>
      <w:pPr>
        <w:numPr>
          <w:ilvl w:val="1"/>
          <w:numId w:val="2"/>
        </w:numPr>
      </w:pPr>
      <w:r>
        <w:rPr/>
        <w:t xml:space="preserve">Facile </w:t>
      </w:r>
    </w:p>
    <w:p>
      <w:pPr>
        <w:numPr>
          <w:ilvl w:val="1"/>
          <w:numId w:val="2"/>
        </w:numPr>
      </w:pPr>
      <w:r>
        <w:rPr/>
        <w:t>Se fait le plus souvent dans le courant du 2ème mois (entre 6 et 10 SA)</w:t>
      </w:r>
    </w:p>
    <w:p>
      <w:pPr>
        <w:numPr>
          <w:ilvl w:val="1"/>
          <w:numId w:val="2"/>
        </w:numPr>
      </w:pPr>
      <w:r>
        <w:rPr/>
        <w:t>Eléments cliniques et/ou paracliniques</w:t>
      </w:r>
    </w:p>
    <w:p>
      <w:pPr/>
    </w:p>
    <w:p>
      <w:pPr>
        <w:pStyle w:val="Heading2"/>
      </w:pPr>
      <w:r>
        <w:rPr/>
        <w:t>DIAGNOSTIC POSITIF</w:t>
      </w:r>
    </w:p>
    <w:p>
      <w:pPr>
        <w:pStyle w:val="Heading3"/>
        <w:numPr>
          <w:ilvl w:val="0"/>
          <w:numId w:val="17"/>
        </w:numPr>
      </w:pPr>
      <w:r>
        <w:rPr/>
        <w:t>Clinique :</w:t>
      </w:r>
    </w:p>
    <w:p>
      <w:pPr>
        <w:numPr>
          <w:ilvl w:val="1"/>
          <w:numId w:val="3"/>
        </w:numPr>
      </w:pPr>
      <w:r>
        <w:rPr>
          <w:b/>
        </w:rPr>
        <w:t xml:space="preserve">A l’interrogatoire </w:t>
      </w:r>
    </w:p>
    <w:p>
      <w:pPr>
        <w:numPr>
          <w:ilvl w:val="2"/>
          <w:numId w:val="3"/>
        </w:numPr>
      </w:pPr>
      <w:r>
        <w:rPr/>
        <w:t>Notion d’aménorrhée</w:t>
      </w:r>
    </w:p>
    <w:p>
      <w:pPr>
        <w:numPr>
          <w:ilvl w:val="2"/>
          <w:numId w:val="3"/>
        </w:numPr>
      </w:pPr>
      <w:r>
        <w:rPr/>
        <w:t>Notion de troubles du cycle à type de saignements inhabituels</w:t>
      </w:r>
    </w:p>
    <w:p>
      <w:pPr>
        <w:numPr>
          <w:ilvl w:val="2"/>
          <w:numId w:val="3"/>
        </w:numPr>
      </w:pPr>
      <w:r>
        <w:rPr/>
        <w:t>Signes sympathiques de la grossesse : nausées, vomissements, somnolence</w:t>
      </w:r>
    </w:p>
    <w:p>
      <w:pPr>
        <w:numPr>
          <w:ilvl w:val="1"/>
          <w:numId w:val="3"/>
        </w:numPr>
      </w:pPr>
      <w:r>
        <w:rPr>
          <w:b/>
        </w:rPr>
        <w:t>A l’examen :</w:t>
      </w:r>
    </w:p>
    <w:p>
      <w:pPr>
        <w:numPr>
          <w:ilvl w:val="2"/>
          <w:numId w:val="3"/>
        </w:numPr>
      </w:pPr>
      <w:r>
        <w:rPr/>
        <w:t xml:space="preserve">Bon état général, parfois état </w:t>
      </w:r>
      <w:r>
        <w:rPr/>
        <w:t>subfébrile</w:t>
      </w:r>
    </w:p>
    <w:p>
      <w:pPr>
        <w:numPr>
          <w:ilvl w:val="2"/>
          <w:numId w:val="3"/>
        </w:numPr>
      </w:pPr>
      <w:r>
        <w:rPr/>
        <w:t>Seins tendus et sensibles (imprégnation hormonale)</w:t>
      </w:r>
    </w:p>
    <w:p>
      <w:pPr>
        <w:numPr>
          <w:ilvl w:val="2"/>
          <w:numId w:val="3"/>
        </w:numPr>
      </w:pPr>
      <w:r>
        <w:rPr/>
        <w:t xml:space="preserve">TV : Utérus légèrement ramolli, juste </w:t>
      </w:r>
      <w:r>
        <w:rPr/>
        <w:t>au-dessus</w:t>
      </w:r>
      <w:r>
        <w:rPr/>
        <w:t xml:space="preserve"> de la symphyse pubienne</w:t>
      </w:r>
    </w:p>
    <w:p>
      <w:pPr>
        <w:numPr>
          <w:ilvl w:val="2"/>
          <w:numId w:val="3"/>
        </w:numPr>
      </w:pPr>
      <w:r>
        <w:rPr/>
        <w:t>A l’examen au spéculum : (</w:t>
      </w:r>
      <w:r>
        <w:rPr>
          <w:i/>
        </w:rPr>
        <w:t>précède toujours le toucher pelvien)</w:t>
      </w:r>
    </w:p>
    <w:p>
      <w:pPr>
        <w:numPr>
          <w:ilvl w:val="3"/>
          <w:numId w:val="3"/>
        </w:numPr>
      </w:pPr>
      <w:r>
        <w:rPr/>
        <w:t>Col bleu violacé (</w:t>
      </w:r>
      <w:r>
        <w:rPr>
          <w:b/>
        </w:rPr>
        <w:t>couleur du lilas)</w:t>
      </w:r>
    </w:p>
    <w:p>
      <w:pPr>
        <w:numPr>
          <w:ilvl w:val="3"/>
          <w:numId w:val="3"/>
        </w:numPr>
      </w:pPr>
      <w:r>
        <w:rPr/>
        <w:t>Glaire coagulée</w:t>
      </w:r>
    </w:p>
    <w:p>
      <w:pPr>
        <w:numPr>
          <w:ilvl w:val="2"/>
          <w:numId w:val="3"/>
        </w:numPr>
      </w:pPr>
      <w:r>
        <w:rPr/>
        <w:t>Au TV combiné au palper abdominal</w:t>
      </w:r>
    </w:p>
    <w:p>
      <w:pPr>
        <w:numPr>
          <w:ilvl w:val="3"/>
          <w:numId w:val="3"/>
        </w:numPr>
      </w:pPr>
      <w:r>
        <w:rPr/>
        <w:t>Utérus augmenté de volume, globuleux, mou</w:t>
      </w:r>
    </w:p>
    <w:p>
      <w:pPr>
        <w:numPr>
          <w:ilvl w:val="3"/>
          <w:numId w:val="3"/>
        </w:numPr>
      </w:pPr>
      <w:r>
        <w:rPr/>
        <w:t>Col fermé et mou</w:t>
      </w:r>
    </w:p>
    <w:p>
      <w:pPr>
        <w:numPr>
          <w:ilvl w:val="3"/>
          <w:numId w:val="3"/>
        </w:numPr>
      </w:pPr>
      <w:r>
        <w:rPr/>
        <w:t>Mobilisation facile vers l’avant du corps utérin par la main abdominale par rapport au col</w:t>
      </w:r>
    </w:p>
    <w:p>
      <w:pPr>
        <w:numPr>
          <w:ilvl w:val="3"/>
          <w:numId w:val="3"/>
        </w:numPr>
      </w:pPr>
      <w:r>
        <w:rPr/>
        <w:t>Pas de masse annexielle</w:t>
      </w:r>
    </w:p>
    <w:p>
      <w:pPr>
        <w:numPr>
          <w:ilvl w:val="3"/>
          <w:numId w:val="3"/>
        </w:numPr>
      </w:pPr>
      <w:r>
        <w:rPr/>
        <w:t xml:space="preserve">Si isthme très souple : on note bien la séparation du col et du fond utérin (corps) : signe de </w:t>
      </w:r>
      <w:r>
        <w:rPr/>
        <w:t>HEGAR</w:t>
      </w:r>
      <w:r>
        <w:rPr/>
      </w:r>
    </w:p>
    <w:p>
      <w:pPr>
        <w:pStyle w:val="Heading3"/>
        <w:numPr>
          <w:ilvl w:val="0"/>
          <w:numId w:val="17"/>
        </w:numPr>
      </w:pPr>
      <w:r>
        <w:rPr/>
        <w:t>Paracliniques :</w:t>
      </w:r>
    </w:p>
    <w:p>
      <w:pPr>
        <w:pStyle w:val="Heading4"/>
      </w:pPr>
      <w:r>
        <w:rPr/>
        <w:t>Biologies :</w:t>
      </w:r>
    </w:p>
    <w:p>
      <w:pPr>
        <w:numPr>
          <w:ilvl w:val="2"/>
          <w:numId w:val="3"/>
        </w:numPr>
      </w:pPr>
      <w:r>
        <w:rPr>
          <w:b/>
        </w:rPr>
        <w:t>Dans le sang</w:t>
      </w:r>
    </w:p>
    <w:p>
      <w:pPr>
        <w:numPr>
          <w:ilvl w:val="3"/>
          <w:numId w:val="3"/>
        </w:numPr>
      </w:pPr>
      <w:r>
        <w:rPr>
          <w:b/>
        </w:rPr>
        <w:t xml:space="preserve">Hémogramme : </w:t>
      </w:r>
      <w:r>
        <w:rPr/>
        <w:t>hyperleucocytose physiologique de la grossesse (PNN, ne dépasse pas les 15.000)</w:t>
      </w:r>
    </w:p>
    <w:p>
      <w:pPr>
        <w:numPr>
          <w:ilvl w:val="3"/>
          <w:numId w:val="3"/>
        </w:numPr>
      </w:pPr>
      <w:r>
        <w:rPr>
          <w:b/>
        </w:rPr>
        <w:t xml:space="preserve">Bêta-HCG plasmatique quantitatif : </w:t>
      </w:r>
      <w:r>
        <w:rPr/>
        <w:t xml:space="preserve">positif dès </w:t>
      </w:r>
      <w:r>
        <w:rPr>
          <w:b/>
        </w:rPr>
        <w:t xml:space="preserve">10ème jour après fécondation </w:t>
      </w:r>
      <w:r>
        <w:rPr/>
        <w:t xml:space="preserve">et </w:t>
      </w:r>
      <w:r>
        <w:rPr>
          <w:b/>
        </w:rPr>
        <w:t>double en 48h</w:t>
      </w:r>
    </w:p>
    <w:p>
      <w:pPr>
        <w:numPr>
          <w:ilvl w:val="2"/>
          <w:numId w:val="3"/>
        </w:numPr>
      </w:pPr>
      <w:r>
        <w:rPr>
          <w:b/>
        </w:rPr>
        <w:t>Dans les urines :</w:t>
      </w:r>
    </w:p>
    <w:p>
      <w:pPr>
        <w:numPr>
          <w:ilvl w:val="3"/>
          <w:numId w:val="3"/>
        </w:numPr>
      </w:pPr>
      <w:r>
        <w:rPr>
          <w:b/>
        </w:rPr>
        <w:t xml:space="preserve">Bêta-HCG urinaire qualitatif : </w:t>
      </w:r>
      <w:r>
        <w:rPr/>
        <w:t>positif dès 4ème jour de retard des règles</w:t>
      </w:r>
    </w:p>
    <w:p>
      <w:pPr>
        <w:pStyle w:val="Heading4"/>
      </w:pPr>
      <w:r>
        <w:rPr/>
        <w:t>Imageries :</w:t>
      </w:r>
    </w:p>
    <w:p>
      <w:pPr>
        <w:numPr>
          <w:ilvl w:val="2"/>
          <w:numId w:val="3"/>
        </w:numPr>
      </w:pPr>
      <w:r>
        <w:rPr>
          <w:b/>
        </w:rPr>
        <w:t>Echographie endovaginale :</w:t>
      </w:r>
    </w:p>
    <w:p>
      <w:pPr>
        <w:numPr>
          <w:ilvl w:val="3"/>
          <w:numId w:val="3"/>
        </w:numPr>
      </w:pPr>
      <w:r>
        <w:rPr/>
        <w:t>Vessie et rectum vide</w:t>
      </w:r>
    </w:p>
    <w:p>
      <w:pPr>
        <w:numPr>
          <w:ilvl w:val="3"/>
          <w:numId w:val="3"/>
        </w:numPr>
      </w:pPr>
      <w:r>
        <w:rPr/>
        <w:t>Sac endo-utérin dès la 5ème semaine</w:t>
      </w:r>
      <w:r>
        <w:rPr/>
      </w:r>
    </w:p>
    <w:p>
      <w:pPr>
        <w:numPr>
          <w:ilvl w:val="2"/>
          <w:numId w:val="3"/>
        </w:numPr>
      </w:pPr>
      <w:r>
        <w:rPr>
          <w:b/>
        </w:rPr>
        <w:t>Echographie pelvienne par voie sus-pubienne :</w:t>
      </w:r>
    </w:p>
    <w:p>
      <w:pPr>
        <w:numPr>
          <w:ilvl w:val="3"/>
          <w:numId w:val="3"/>
        </w:numPr>
      </w:pPr>
      <w:r>
        <w:rPr/>
        <w:t>Vessie pleine</w:t>
      </w:r>
    </w:p>
    <w:p>
      <w:pPr>
        <w:numPr>
          <w:ilvl w:val="3"/>
          <w:numId w:val="3"/>
        </w:numPr>
      </w:pPr>
      <w:r>
        <w:rPr/>
        <w:t>Sac endo-utérin dès la 7ème semaine</w:t>
      </w:r>
    </w:p>
    <w:p>
      <w:pPr>
        <w:pStyle w:val="Heading2"/>
      </w:pPr>
      <w:r>
        <w:rPr/>
        <w:t>DIAGNOSTICS DIFFERENTIELS</w:t>
      </w:r>
    </w:p>
    <w:p>
      <w:pPr/>
      <w:r>
        <w:rPr>
          <w:b/>
        </w:rPr>
        <w:t>Devant les saignements inhabituels :</w:t>
      </w:r>
    </w:p>
    <w:p>
      <w:pPr>
        <w:numPr>
          <w:ilvl w:val="0"/>
          <w:numId w:val="4"/>
        </w:numPr>
      </w:pPr>
      <w:r>
        <w:rPr>
          <w:b/>
        </w:rPr>
        <w:t>GEU (clinique, HCG et échographie)</w:t>
      </w:r>
    </w:p>
    <w:p>
      <w:pPr>
        <w:numPr>
          <w:ilvl w:val="0"/>
          <w:numId w:val="4"/>
        </w:numPr>
      </w:pPr>
      <w:r>
        <w:rPr/>
        <w:t>Mole hydatiforme (clinique, HCG et écho), exagération des signes sympathiques de la grossesse</w:t>
      </w:r>
    </w:p>
    <w:p>
      <w:pPr>
        <w:numPr>
          <w:ilvl w:val="0"/>
          <w:numId w:val="4"/>
        </w:numPr>
      </w:pPr>
      <w:r>
        <w:rPr/>
        <w:t>Autres causes (clinique, HCG et écho)</w:t>
      </w:r>
    </w:p>
    <w:p>
      <w:pPr>
        <w:numPr>
          <w:ilvl w:val="1"/>
          <w:numId w:val="4"/>
        </w:numPr>
      </w:pPr>
      <w:r>
        <w:rPr/>
        <w:t>Local ou cervical : cervicite, endométrite. Un HCG négatif élimine à 100% une grossesse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5"/>
        </w:numPr>
      </w:pPr>
      <w:r>
        <w:rPr/>
        <w:t>Diagnostic de grossesse :</w:t>
      </w:r>
    </w:p>
    <w:p>
      <w:pPr>
        <w:numPr>
          <w:ilvl w:val="1"/>
          <w:numId w:val="5"/>
        </w:numPr>
      </w:pPr>
      <w:r>
        <w:rPr/>
        <w:t>Facile par les éléments cliniques et paracliniques (surtout par HCG et échographie endovaginale)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