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PRESENTATION DE SIEGE EN FIN DE GROSSESSE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 xml:space="preserve">Décrire les signes cliniques </w:t>
      </w:r>
    </w:p>
    <w:p>
      <w:pPr>
        <w:numPr>
          <w:ilvl w:val="0"/>
          <w:numId w:val="1"/>
        </w:numPr>
      </w:pPr>
      <w:r>
        <w:rPr/>
        <w:t>Poser le diagnostic de la PS à l’entrée de la salle de naissance</w:t>
      </w:r>
    </w:p>
    <w:p>
      <w:pPr>
        <w:numPr>
          <w:ilvl w:val="0"/>
          <w:numId w:val="1"/>
        </w:numPr>
      </w:pPr>
      <w:r>
        <w:rPr/>
        <w:t>Citer les étiologies de la présentation de siège</w:t>
      </w:r>
    </w:p>
    <w:p>
      <w:pPr/>
    </w:p>
    <w:p>
      <w:pPr>
        <w:pStyle w:val="Heading2"/>
      </w:pPr>
      <w:r>
        <w:rPr/>
        <w:t>GENERALITES</w:t>
      </w:r>
    </w:p>
    <w:p>
      <w:pPr>
        <w:numPr>
          <w:ilvl w:val="0"/>
          <w:numId w:val="2"/>
        </w:numPr>
      </w:pPr>
      <w:r>
        <w:rPr/>
        <w:t>Présentation longitudinale (non transversale)</w:t>
      </w:r>
    </w:p>
    <w:p>
      <w:pPr>
        <w:numPr>
          <w:ilvl w:val="0"/>
          <w:numId w:val="2"/>
        </w:numPr>
      </w:pPr>
      <w:r>
        <w:rPr/>
        <w:t>Dont l’extrémité pelvienne se présente la première dans l’axe du détroit supérieur</w:t>
      </w:r>
    </w:p>
    <w:p>
      <w:pPr>
        <w:numPr>
          <w:ilvl w:val="0"/>
          <w:numId w:val="2"/>
        </w:numPr>
      </w:pPr>
      <w:r>
        <w:rPr/>
        <w:t>Extrémité céphalique au niveau du fond utérin</w:t>
      </w:r>
    </w:p>
    <w:p>
      <w:pPr>
        <w:numPr>
          <w:ilvl w:val="0"/>
          <w:numId w:val="2"/>
        </w:numPr>
      </w:pPr>
      <w:r>
        <w:rPr/>
        <w:t xml:space="preserve">La progression se fait en </w:t>
      </w:r>
      <w:r>
        <w:rPr/>
        <w:t>rebrousse-poil</w:t>
      </w:r>
    </w:p>
    <w:p>
      <w:pPr>
        <w:numPr>
          <w:ilvl w:val="0"/>
          <w:numId w:val="2"/>
        </w:numPr>
      </w:pPr>
      <w:r>
        <w:rPr/>
        <w:t>4% des présentations</w:t>
      </w:r>
    </w:p>
    <w:p>
      <w:pPr>
        <w:numPr>
          <w:ilvl w:val="0"/>
          <w:numId w:val="2"/>
        </w:numPr>
      </w:pPr>
      <w:r>
        <w:rPr/>
        <w:t>Deux modèles principaux de présentations :</w:t>
      </w:r>
    </w:p>
    <w:p>
      <w:pPr>
        <w:numPr>
          <w:ilvl w:val="1"/>
          <w:numId w:val="2"/>
        </w:numPr>
      </w:pPr>
      <w:r>
        <w:rPr/>
        <w:t xml:space="preserve">Siège complet : foetus assis en tailleur </w:t>
      </w:r>
      <w:r>
        <w:rPr/>
        <w:t>au-dessus</w:t>
      </w:r>
      <w:r>
        <w:rPr/>
        <w:t xml:space="preserve"> du détroit supérieur (</w:t>
      </w:r>
      <w:r>
        <w:rPr>
          <w:i/>
        </w:rPr>
        <w:t>ohatran’ny mandohalika)</w:t>
      </w:r>
    </w:p>
    <w:p>
      <w:pPr>
        <w:numPr>
          <w:ilvl w:val="1"/>
          <w:numId w:val="2"/>
        </w:numPr>
      </w:pPr>
      <w:r>
        <w:rPr/>
        <w:t>Siège décomplété : membres inférieurs rélevés en attelle jusqu’au niveau de la tête foetale(</w:t>
      </w:r>
      <w:r>
        <w:rPr>
          <w:i/>
        </w:rPr>
        <w:t>tongotra mitsotra mankany amin’ny loha)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 xml:space="preserve">Pendant la grossesse : </w:t>
      </w:r>
      <w:r>
        <w:rPr>
          <w:b w:val="0"/>
        </w:rPr>
        <w:t>indispensable pour la décision de la modalité de l’accouchement</w:t>
      </w:r>
    </w:p>
    <w:p>
      <w:pPr>
        <w:numPr>
          <w:ilvl w:val="1"/>
          <w:numId w:val="3"/>
        </w:numPr>
      </w:pPr>
      <w:r>
        <w:rPr/>
        <w:t>Interrogatoire :</w:t>
      </w:r>
    </w:p>
    <w:p>
      <w:pPr>
        <w:numPr>
          <w:ilvl w:val="2"/>
          <w:numId w:val="3"/>
        </w:numPr>
      </w:pPr>
      <w:r>
        <w:rPr/>
        <w:t>Douleur sous-costale ou sensation de gène</w:t>
      </w:r>
    </w:p>
    <w:p>
      <w:pPr>
        <w:numPr>
          <w:ilvl w:val="2"/>
          <w:numId w:val="3"/>
        </w:numPr>
      </w:pPr>
      <w:r>
        <w:rPr/>
        <w:t>Notion d’accouchement par le siège (</w:t>
      </w:r>
      <w:r>
        <w:rPr>
          <w:i/>
        </w:rPr>
        <w:t>antérieur)</w:t>
      </w:r>
    </w:p>
    <w:p>
      <w:pPr>
        <w:numPr>
          <w:ilvl w:val="1"/>
          <w:numId w:val="3"/>
        </w:numPr>
      </w:pPr>
      <w:r>
        <w:rPr/>
        <w:t>Inspection : présentation longitudinale</w:t>
      </w:r>
    </w:p>
    <w:p>
      <w:pPr>
        <w:numPr>
          <w:ilvl w:val="1"/>
          <w:numId w:val="3"/>
        </w:numPr>
      </w:pPr>
      <w:r>
        <w:rPr/>
        <w:t xml:space="preserve">Palpation abdominale </w:t>
      </w:r>
    </w:p>
    <w:p>
      <w:pPr>
        <w:numPr>
          <w:ilvl w:val="2"/>
          <w:numId w:val="3"/>
        </w:numPr>
      </w:pPr>
      <w:r>
        <w:rPr/>
        <w:t>Au-dessus</w:t>
      </w:r>
      <w:r>
        <w:rPr/>
        <w:t xml:space="preserve"> du détroit supérieur : un </w:t>
      </w:r>
      <w:r>
        <w:rPr/>
        <w:t>pôle</w:t>
      </w:r>
      <w:r>
        <w:rPr/>
        <w:t xml:space="preserve"> </w:t>
      </w:r>
      <w:r>
        <w:rPr/>
        <w:t>fœtal</w:t>
      </w:r>
      <w:r>
        <w:rPr/>
        <w:t xml:space="preserve"> volumineux, irrégulier, de consistance molle, non surmonté par le sillon du cou (</w:t>
      </w:r>
      <w:r>
        <w:rPr>
          <w:i/>
        </w:rPr>
        <w:t>ce sont les fesses qui se présentent en premier)</w:t>
      </w:r>
    </w:p>
    <w:p>
      <w:pPr>
        <w:numPr>
          <w:ilvl w:val="2"/>
          <w:numId w:val="3"/>
        </w:numPr>
      </w:pPr>
      <w:r>
        <w:rPr/>
        <w:t xml:space="preserve">Au niveau du fond utérin : la tête </w:t>
      </w:r>
      <w:r>
        <w:rPr/>
        <w:t>fœtale</w:t>
      </w:r>
      <w:r>
        <w:rPr/>
        <w:t>, dure, arrondie, plus petit en son volume</w:t>
      </w:r>
    </w:p>
    <w:p>
      <w:pPr>
        <w:numPr>
          <w:ilvl w:val="1"/>
          <w:numId w:val="3"/>
        </w:numPr>
      </w:pPr>
      <w:r>
        <w:rPr/>
        <w:t>Auscultation</w:t>
      </w:r>
      <w:r>
        <w:rPr/>
        <w:t xml:space="preserve"> : bruits du </w:t>
      </w:r>
      <w:r>
        <w:rPr/>
        <w:t>cœur</w:t>
      </w:r>
      <w:r>
        <w:rPr/>
        <w:t xml:space="preserve"> </w:t>
      </w:r>
      <w:r>
        <w:rPr/>
        <w:t>fœtaux</w:t>
      </w:r>
      <w:r>
        <w:rPr/>
        <w:t xml:space="preserve"> du côté du dos plus haut situé </w:t>
      </w:r>
      <w:r>
        <w:rPr>
          <w:b/>
        </w:rPr>
        <w:t>au-dessus</w:t>
      </w:r>
      <w:r>
        <w:rPr>
          <w:b/>
        </w:rPr>
        <w:t xml:space="preserve"> de l’ombilic</w:t>
      </w:r>
    </w:p>
    <w:p>
      <w:pPr>
        <w:pStyle w:val="Heading3"/>
      </w:pPr>
      <w:r>
        <w:rPr/>
        <w:t xml:space="preserve">Pendant le </w:t>
      </w:r>
      <w:r>
        <w:rPr/>
        <w:t>travail</w:t>
      </w:r>
      <w:r>
        <w:rPr/>
        <w:t xml:space="preserve"> : </w:t>
      </w:r>
      <w:r>
        <w:rPr>
          <w:b w:val="0"/>
        </w:rPr>
        <w:t>le diagnostic repose sur le toucher vaginal</w:t>
      </w:r>
    </w:p>
    <w:p>
      <w:pPr>
        <w:numPr>
          <w:ilvl w:val="1"/>
          <w:numId w:val="3"/>
        </w:numPr>
      </w:pPr>
      <w:r>
        <w:rPr/>
        <w:t>Avant la rupture des membranes :</w:t>
      </w:r>
    </w:p>
    <w:p>
      <w:pPr>
        <w:numPr>
          <w:ilvl w:val="2"/>
          <w:numId w:val="3"/>
        </w:numPr>
      </w:pPr>
      <w:r>
        <w:rPr/>
        <w:t>On peut percevoir entre les contractions :</w:t>
      </w:r>
    </w:p>
    <w:p>
      <w:pPr>
        <w:numPr>
          <w:ilvl w:val="3"/>
          <w:numId w:val="3"/>
        </w:numPr>
      </w:pPr>
      <w:r>
        <w:rPr/>
        <w:t>Une présentation molle sans suture ni fontanelle : c’est le siège décomplété</w:t>
      </w:r>
    </w:p>
    <w:p>
      <w:pPr>
        <w:numPr>
          <w:ilvl w:val="3"/>
          <w:numId w:val="3"/>
        </w:numPr>
      </w:pPr>
      <w:r>
        <w:rPr/>
        <w:t>Une présentation plus irrégulière avec les petits membres : c’est le siège complet</w:t>
      </w:r>
    </w:p>
    <w:p>
      <w:pPr>
        <w:numPr>
          <w:ilvl w:val="1"/>
          <w:numId w:val="3"/>
        </w:numPr>
      </w:pPr>
      <w:r>
        <w:rPr/>
        <w:t>Après rupture des membranes :</w:t>
      </w:r>
    </w:p>
    <w:p>
      <w:pPr>
        <w:numPr>
          <w:ilvl w:val="2"/>
          <w:numId w:val="3"/>
        </w:numPr>
      </w:pPr>
      <w:r>
        <w:rPr/>
        <w:t>Diagnostic plus facile</w:t>
      </w:r>
    </w:p>
    <w:p>
      <w:pPr>
        <w:numPr>
          <w:ilvl w:val="2"/>
          <w:numId w:val="3"/>
        </w:numPr>
      </w:pPr>
      <w:r>
        <w:rPr/>
        <w:t>Fesses, séparés par le sillon inter fessier centré par l’anus, les organes génitaux</w:t>
      </w:r>
    </w:p>
    <w:p>
      <w:pPr>
        <w:numPr>
          <w:ilvl w:val="2"/>
          <w:numId w:val="3"/>
        </w:numPr>
      </w:pPr>
      <w:r>
        <w:rPr/>
        <w:t>On peut préciser les différentes variétés de présentations par rapport au détroit supérieur</w:t>
      </w:r>
    </w:p>
    <w:p>
      <w:pPr>
        <w:numPr>
          <w:ilvl w:val="2"/>
          <w:numId w:val="3"/>
        </w:numPr>
      </w:pPr>
      <w:r>
        <w:rPr/>
        <w:t>Le sacrum constitue le repère de la présentation</w:t>
      </w:r>
    </w:p>
    <w:p>
      <w:pPr>
        <w:numPr>
          <w:ilvl w:val="2"/>
          <w:numId w:val="3"/>
        </w:numPr>
      </w:pPr>
      <w:r>
        <w:rPr/>
        <w:t>On décrit 4 variétés de positions :</w:t>
      </w:r>
    </w:p>
    <w:p>
      <w:pPr>
        <w:numPr>
          <w:ilvl w:val="3"/>
          <w:numId w:val="3"/>
        </w:numPr>
      </w:pPr>
      <w:r>
        <w:rPr/>
        <w:t>Sacro-iliaque gauche antérieur</w:t>
      </w:r>
    </w:p>
    <w:p>
      <w:pPr>
        <w:numPr>
          <w:ilvl w:val="3"/>
          <w:numId w:val="3"/>
        </w:numPr>
      </w:pPr>
      <w:r>
        <w:rPr/>
        <w:t xml:space="preserve">Sacro-iliaque </w:t>
      </w:r>
      <w:r>
        <w:rPr/>
        <w:t>droite postérieure</w:t>
      </w:r>
    </w:p>
    <w:p>
      <w:pPr>
        <w:numPr>
          <w:ilvl w:val="3"/>
          <w:numId w:val="3"/>
        </w:numPr>
      </w:pPr>
      <w:r>
        <w:rPr/>
        <w:t>Sacro-iliaque gauche postérieur</w:t>
      </w:r>
    </w:p>
    <w:p>
      <w:pPr>
        <w:numPr>
          <w:ilvl w:val="3"/>
          <w:numId w:val="3"/>
        </w:numPr>
      </w:pPr>
      <w:r>
        <w:rPr/>
        <w:t xml:space="preserve">Sacro-iliaque </w:t>
      </w:r>
      <w:r>
        <w:rPr/>
        <w:t>droite antérieure</w:t>
      </w:r>
    </w:p>
    <w:p>
      <w:pPr/>
    </w:p>
    <w:p>
      <w:pPr>
        <w:pStyle w:val="Heading3"/>
      </w:pPr>
      <w:r>
        <w:rPr/>
        <w:t xml:space="preserve">Examens </w:t>
      </w:r>
      <w:r>
        <w:rPr/>
        <w:t>complémentaires</w:t>
      </w:r>
      <w:r>
        <w:rPr/>
        <w:t xml:space="preserve"> :</w:t>
      </w:r>
    </w:p>
    <w:p>
      <w:pPr>
        <w:numPr>
          <w:ilvl w:val="0"/>
          <w:numId w:val="4"/>
        </w:numPr>
      </w:pPr>
      <w:r>
        <w:rPr/>
        <w:t>En cas de doute, l’échographie est toujours supérieure à la clinique pour poser le diagnostic d’une présentation de siège</w:t>
      </w:r>
    </w:p>
    <w:p>
      <w:pPr>
        <w:numPr>
          <w:ilvl w:val="0"/>
          <w:numId w:val="4"/>
        </w:numPr>
      </w:pPr>
      <w:r>
        <w:rPr/>
        <w:t>RASP : à la recherche d’une déflexion primitive de la tête foetale</w:t>
      </w:r>
    </w:p>
    <w:p>
      <w:pPr/>
    </w:p>
    <w:p>
      <w:pPr>
        <w:pStyle w:val="Heading2"/>
      </w:pPr>
      <w:r>
        <w:rPr/>
        <w:t>DIAGNOSTICS DIFFERENTIELS</w:t>
      </w:r>
    </w:p>
    <w:p>
      <w:pPr>
        <w:numPr>
          <w:ilvl w:val="0"/>
          <w:numId w:val="5"/>
        </w:numPr>
      </w:pPr>
      <w:r>
        <w:rPr/>
        <w:t>Présentation transversale avec un pied qui tombe dans le vagin</w:t>
      </w:r>
    </w:p>
    <w:p>
      <w:pPr>
        <w:numPr>
          <w:ilvl w:val="0"/>
          <w:numId w:val="5"/>
        </w:numPr>
      </w:pPr>
      <w:r>
        <w:rPr/>
        <w:t>Présentation du sommet avec présence de bosses séro-sanguine</w:t>
      </w:r>
    </w:p>
    <w:p>
      <w:pPr>
        <w:numPr>
          <w:ilvl w:val="0"/>
          <w:numId w:val="5"/>
        </w:numPr>
      </w:pPr>
      <w:r>
        <w:rPr/>
        <w:t>Présentation de la face (nez...)</w:t>
      </w:r>
    </w:p>
    <w:p>
      <w:pPr>
        <w:numPr>
          <w:ilvl w:val="0"/>
          <w:numId w:val="5"/>
        </w:numPr>
      </w:pPr>
      <w:r>
        <w:rPr/>
        <w:t>Anencéphalie</w:t>
      </w:r>
    </w:p>
    <w:p>
      <w:pPr/>
    </w:p>
    <w:p>
      <w:pPr>
        <w:pStyle w:val="Heading2"/>
      </w:pPr>
      <w:r>
        <w:rPr/>
        <w:t>ETIOLOGIES DE LA PRESENTATION DE SIEGE</w:t>
      </w:r>
    </w:p>
    <w:p>
      <w:pPr>
        <w:numPr>
          <w:ilvl w:val="0"/>
          <w:numId w:val="6"/>
        </w:numPr>
      </w:pPr>
      <w:r>
        <w:rPr>
          <w:b/>
        </w:rPr>
        <w:t xml:space="preserve">Cavité de </w:t>
      </w:r>
      <w:r>
        <w:rPr>
          <w:b/>
        </w:rPr>
        <w:t>l’utérus</w:t>
      </w:r>
      <w:r>
        <w:rPr/>
      </w:r>
      <w:r>
        <w:rPr>
          <w:b/>
        </w:rPr>
        <w:t xml:space="preserve"> :</w:t>
      </w:r>
    </w:p>
    <w:p>
      <w:pPr>
        <w:numPr>
          <w:ilvl w:val="1"/>
          <w:numId w:val="6"/>
        </w:numPr>
      </w:pPr>
      <w:r>
        <w:rPr/>
        <w:t>Forme ovoïde à grosse extrémité supérieure</w:t>
      </w:r>
    </w:p>
    <w:p>
      <w:pPr>
        <w:numPr>
          <w:ilvl w:val="1"/>
          <w:numId w:val="6"/>
        </w:numPr>
      </w:pPr>
      <w:r>
        <w:rPr/>
        <w:t>Parois dotées d’une contractilité et tonicité</w:t>
      </w:r>
    </w:p>
    <w:p>
      <w:pPr>
        <w:numPr>
          <w:ilvl w:val="0"/>
          <w:numId w:val="6"/>
        </w:numPr>
      </w:pPr>
      <w:r>
        <w:rPr>
          <w:b/>
        </w:rPr>
        <w:t>Fœtus</w:t>
      </w:r>
    </w:p>
    <w:p>
      <w:pPr>
        <w:numPr>
          <w:ilvl w:val="1"/>
          <w:numId w:val="6"/>
        </w:numPr>
      </w:pPr>
      <w:r>
        <w:rPr/>
        <w:t>Place dans le fond utérin son extrémité la plus volumineuse</w:t>
      </w:r>
    </w:p>
    <w:p>
      <w:pPr>
        <w:numPr>
          <w:ilvl w:val="1"/>
          <w:numId w:val="6"/>
        </w:numPr>
      </w:pPr>
      <w:r>
        <w:rPr/>
        <w:t>Culbute physiologique transformant la PS en PC</w:t>
      </w:r>
    </w:p>
    <w:p>
      <w:pPr/>
    </w:p>
    <w:p>
      <w:pPr>
        <w:numPr>
          <w:ilvl w:val="0"/>
          <w:numId w:val="7"/>
        </w:numPr>
      </w:pPr>
      <w:r>
        <w:rPr>
          <w:b/>
        </w:rPr>
        <w:t>Prématurité</w:t>
      </w:r>
      <w:r>
        <w:rPr/>
        <w:t xml:space="preserve"> (40% de siège sont prématurés)</w:t>
      </w:r>
    </w:p>
    <w:p>
      <w:pPr>
        <w:numPr>
          <w:ilvl w:val="0"/>
          <w:numId w:val="7"/>
        </w:numPr>
      </w:pPr>
      <w:r>
        <w:rPr>
          <w:b/>
        </w:rPr>
        <w:t>Facteurs maternels :</w:t>
      </w:r>
    </w:p>
    <w:p>
      <w:pPr>
        <w:numPr>
          <w:ilvl w:val="1"/>
          <w:numId w:val="7"/>
        </w:numPr>
      </w:pPr>
      <w:r>
        <w:rPr/>
        <w:t>Hypoplasie utérine avec cavité cylindrique (SD) : 50 % chez les nullipares</w:t>
      </w:r>
    </w:p>
    <w:p>
      <w:pPr>
        <w:numPr>
          <w:ilvl w:val="1"/>
          <w:numId w:val="7"/>
        </w:numPr>
      </w:pPr>
      <w:r>
        <w:rPr/>
        <w:t>Utérus unicorne, didelphe, cloisonné 5%</w:t>
      </w:r>
    </w:p>
    <w:p>
      <w:pPr>
        <w:numPr>
          <w:ilvl w:val="1"/>
          <w:numId w:val="7"/>
        </w:numPr>
      </w:pPr>
      <w:r>
        <w:rPr/>
        <w:t xml:space="preserve">Utérus hypotonique, très vaste, fibreux de </w:t>
      </w:r>
      <w:r>
        <w:rPr/>
        <w:t>multipares</w:t>
      </w:r>
      <w:r>
        <w:rPr/>
      </w:r>
    </w:p>
    <w:p>
      <w:pPr>
        <w:numPr>
          <w:ilvl w:val="1"/>
          <w:numId w:val="7"/>
        </w:numPr>
      </w:pPr>
      <w:r>
        <w:rPr/>
        <w:t>Fibrome du fond utérin qui déforme la cavité (</w:t>
      </w:r>
      <w:r>
        <w:rPr>
          <w:i/>
        </w:rPr>
        <w:t>empêche la culbute physiologique en fin de grossesse)</w:t>
      </w:r>
    </w:p>
    <w:p>
      <w:pPr>
        <w:numPr>
          <w:ilvl w:val="0"/>
          <w:numId w:val="7"/>
        </w:numPr>
      </w:pPr>
      <w:r>
        <w:rPr>
          <w:b/>
        </w:rPr>
        <w:t>Causes ovulaires</w:t>
      </w:r>
      <w:r>
        <w:rPr/>
        <w:t xml:space="preserve"> : anomalie de l’insertion placentaire, anomalie du liquide amniotique, la gémellité, brièveté du cordon</w:t>
      </w:r>
    </w:p>
    <w:p>
      <w:pPr>
        <w:numPr>
          <w:ilvl w:val="0"/>
          <w:numId w:val="7"/>
        </w:numPr>
      </w:pPr>
      <w:r>
        <w:rPr>
          <w:b/>
        </w:rPr>
        <w:t>Malformations foetales</w:t>
      </w:r>
      <w:r>
        <w:rPr/>
        <w:t xml:space="preserve"> : hydrocéphalies, anencéphalie, spina bifida(</w:t>
      </w:r>
      <w:r>
        <w:rPr>
          <w:i/>
        </w:rPr>
        <w:t>défaut de fermeture de la colonne vertébrale exposant la moëlle en dehors)</w:t>
      </w:r>
      <w:r>
        <w:rPr/>
        <w:t>, trisomie 13 et 18</w:t>
      </w:r>
    </w:p>
    <w:p>
      <w:pPr>
        <w:numPr>
          <w:ilvl w:val="0"/>
          <w:numId w:val="7"/>
        </w:numPr>
      </w:pPr>
      <w:r>
        <w:rPr>
          <w:b/>
        </w:rPr>
        <w:t>Causes pelviennes</w:t>
      </w:r>
      <w:r>
        <w:rPr/>
        <w:t xml:space="preserve"> :</w:t>
      </w:r>
    </w:p>
    <w:p>
      <w:pPr>
        <w:numPr>
          <w:ilvl w:val="1"/>
          <w:numId w:val="7"/>
        </w:numPr>
      </w:pPr>
      <w:r>
        <w:rPr/>
        <w:t>Tumeurs praevia (Ko, fibrom...)</w:t>
      </w:r>
    </w:p>
    <w:p>
      <w:pPr>
        <w:numPr>
          <w:ilvl w:val="1"/>
          <w:numId w:val="7"/>
        </w:numPr>
      </w:pPr>
      <w:r>
        <w:rPr/>
        <w:t>Rétrécissement du détroit supérieur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