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AFIBRINOGÉNÉMIE</w:t>
      </w:r>
    </w:p>
    <w:p>
      <w:pPr>
        <w:numPr>
          <w:ilvl w:val="0"/>
          <w:numId w:val="79"/>
        </w:numPr>
      </w:pPr>
      <w:r>
        <w:rPr>
          <w:rFonts w:ascii="Times New Roman" w:hAnsi="Times New Roman"/>
        </w:rPr>
        <w:t>Maladie génétique caractérisée par l'absence de fibrinogène</w:t>
      </w:r>
    </w:p>
    <w:p>
      <w:pPr>
        <w:numPr>
          <w:ilvl w:val="0"/>
          <w:numId w:val="79"/>
        </w:numPr>
      </w:pPr>
      <w:r>
        <w:rPr>
          <w:rFonts w:ascii="Times New Roman" w:hAnsi="Times New Roman"/>
        </w:rPr>
        <w:t>Hémorragies :</w:t>
      </w:r>
      <w:r>
        <w:rPr>
          <w:rFonts w:ascii="Times New Roman" w:hAnsi="Times New Roman"/>
        </w:rPr>
        <w:t xml:space="preserve"> cutanéo-muqueuse et viscérale</w:t>
      </w:r>
    </w:p>
    <w:p>
      <w:pPr>
        <w:numPr>
          <w:ilvl w:val="0"/>
          <w:numId w:val="79"/>
        </w:numPr>
      </w:pPr>
      <w:r>
        <w:rPr>
          <w:rFonts w:ascii="Times New Roman" w:hAnsi="Times New Roman"/>
        </w:rPr>
        <w:t>Biologie :</w:t>
      </w:r>
      <w:r>
        <w:rPr>
          <w:rFonts w:ascii="Times New Roman" w:hAnsi="Times New Roman"/>
        </w:rPr>
        <w:t xml:space="preserve"> anomalie de l'hémostase primaire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b/>
          <w:i/>
        </w:rPr>
        <w:t xml:space="preserve">sur l'adhésion plaquettaire au sous-endothélium) 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>TS allongé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>TQ allongé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>TCA allongé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 xml:space="preserve">TT </w:t>
      </w:r>
      <w:r>
        <w:rPr>
          <w:rFonts w:ascii="Times New Roman" w:hAnsi="Times New Roman"/>
        </w:rPr>
        <w:t>allongé (</w:t>
      </w:r>
      <w:r>
        <w:rPr>
          <w:rFonts w:ascii="Times New Roman" w:hAnsi="Times New Roman"/>
          <w:i/>
        </w:rPr>
        <w:t xml:space="preserve">temps de transformation </w:t>
      </w:r>
      <w:r>
        <w:rPr>
          <w:rFonts w:ascii="Times New Roman" w:hAnsi="Times New Roman"/>
          <w:i/>
        </w:rPr>
        <w:t>du fibrinogène</w:t>
      </w:r>
      <w:r>
        <w:rPr>
          <w:rFonts w:ascii="Times New Roman" w:hAnsi="Times New Roman"/>
          <w:i/>
        </w:rPr>
        <w:t xml:space="preserve"> en fibrine) 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 xml:space="preserve">Fibrinogène </w:t>
      </w:r>
      <w:r>
        <w:rPr>
          <w:rFonts w:ascii="Times New Roman" w:hAnsi="Times New Roman"/>
          <w:b/>
        </w:rPr>
        <w:t>indosable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