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ANÉMIES HÉMOLYTIQUES</w:t>
      </w:r>
    </w:p>
    <w:p>
      <w:pPr>
        <w:pStyle w:val="Heading2"/>
      </w:pPr>
      <w:r>
        <w:rPr>
          <w:rFonts w:ascii="Times New Roman" w:hAnsi="Times New Roman"/>
        </w:rPr>
        <w:t>DÉFINITION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Anémie (Baisse du taux d'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) 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Par destruction des hématies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Rapide (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120 jours) 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Excessive</w:t>
      </w:r>
    </w:p>
    <w:p>
      <w:pPr/>
    </w:p>
    <w:p>
      <w:pPr>
        <w:pStyle w:val="Heading2"/>
      </w:pPr>
      <w:r>
        <w:rPr>
          <w:rFonts w:ascii="Times New Roman" w:hAnsi="Times New Roman"/>
        </w:rPr>
        <w:t>CLINIQUE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b/>
        </w:rPr>
        <w:t>ANÉMIE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Signes fonctionnels, signes physiques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 xml:space="preserve">Masquée par </w:t>
      </w:r>
      <w:r>
        <w:rPr>
          <w:rFonts w:ascii="Times New Roman" w:hAnsi="Times New Roman"/>
          <w:b/>
        </w:rPr>
        <w:t>l'ictère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b/>
        </w:rPr>
        <w:t xml:space="preserve">ICTÈRE : </w:t>
      </w:r>
      <w:r>
        <w:rPr>
          <w:rFonts w:ascii="Times New Roman" w:hAnsi="Times New Roman"/>
        </w:rPr>
        <w:t xml:space="preserve">Coloration jaune </w:t>
      </w:r>
      <w:r>
        <w:rPr>
          <w:rFonts w:ascii="Times New Roman" w:hAnsi="Times New Roman"/>
        </w:rPr>
        <w:t>conjonctivo</w:t>
      </w:r>
      <w:r>
        <w:rPr>
          <w:rFonts w:ascii="Times New Roman" w:hAnsi="Times New Roman"/>
        </w:rPr>
        <w:t>-muqueuse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 xml:space="preserve">Urines foncées (urobiline) 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Selles foncées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b/>
        </w:rPr>
        <w:t>Splénomégalie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Rate débordant le rebord costal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Lisse, ferme, non douloureuse</w:t>
      </w:r>
    </w:p>
    <w:p>
      <w:pPr>
        <w:pStyle w:val="Heading2"/>
      </w:pPr>
      <w:r>
        <w:rPr>
          <w:rFonts w:ascii="Times New Roman" w:hAnsi="Times New Roman"/>
        </w:rPr>
        <w:t>BIOLOGIE</w:t>
      </w:r>
    </w:p>
    <w:p>
      <w:pPr>
        <w:pStyle w:val="Heading3"/>
      </w:pPr>
      <w:r>
        <w:rPr/>
        <w:t>Syndrome biologique commun :</w:t>
      </w:r>
    </w:p>
    <w:p>
      <w:pPr>
        <w:pStyle w:val="Heading4"/>
      </w:pPr>
      <w:r>
        <w:rPr/>
        <w:t>Destruction globulaire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 xml:space="preserve">Anémie modérée, normochrome, + anisocytose, </w:t>
      </w:r>
      <w:r>
        <w:rPr>
          <w:rFonts w:ascii="Times New Roman" w:hAnsi="Times New Roman"/>
        </w:rPr>
        <w:t>poïkilocytose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 xml:space="preserve">Hyperbilirubinémie libre, urobiline et stercobiline </w:t>
      </w:r>
      <w:r>
        <w:rPr>
          <w:rFonts w:ascii="Times New Roman" w:hAnsi="Times New Roman"/>
          <w:b/>
        </w:rPr>
        <w:t>augmentés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 xml:space="preserve">Haptoglobine </w:t>
      </w:r>
      <w:r>
        <w:rPr>
          <w:rFonts w:ascii="Times New Roman" w:hAnsi="Times New Roman"/>
          <w:b/>
        </w:rPr>
        <w:t>effondrée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 xml:space="preserve">Fer sérique </w:t>
      </w:r>
      <w:r>
        <w:rPr>
          <w:rFonts w:ascii="Times New Roman" w:hAnsi="Times New Roman"/>
          <w:b/>
        </w:rPr>
        <w:t>augmenté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b/>
        </w:rPr>
        <w:t xml:space="preserve">Diminution </w:t>
      </w:r>
      <w:r>
        <w:rPr>
          <w:rFonts w:ascii="Times New Roman" w:hAnsi="Times New Roman"/>
        </w:rPr>
        <w:t xml:space="preserve">de la durée de vie isotopique des GR (Cr51) </w:t>
      </w:r>
    </w:p>
    <w:p>
      <w:pPr>
        <w:pStyle w:val="Heading4"/>
      </w:pPr>
      <w:r>
        <w:rPr/>
        <w:t>Regénération</w:t>
      </w:r>
      <w:r>
        <w:rPr/>
        <w:t xml:space="preserve"> médullaire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 xml:space="preserve">Réticulocytes +++, </w:t>
      </w:r>
      <w:r>
        <w:rPr>
          <w:rFonts w:ascii="Times New Roman" w:hAnsi="Times New Roman"/>
        </w:rPr>
        <w:t>érythroblastes sanguins</w:t>
      </w:r>
      <w:r>
        <w:rPr>
          <w:rFonts w:ascii="Times New Roman" w:hAnsi="Times New Roman"/>
        </w:rPr>
        <w:t xml:space="preserve"> ++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Moëlle riche érythroblastique</w:t>
      </w:r>
    </w:p>
    <w:p>
      <w:pPr>
        <w:pStyle w:val="Heading3"/>
      </w:pPr>
      <w:r>
        <w:rPr/>
        <w:t>Recherche étiologique :</w:t>
      </w:r>
    </w:p>
    <w:p>
      <w:pPr>
        <w:pStyle w:val="Heading4"/>
      </w:pPr>
      <w:r>
        <w:rPr/>
        <w:t>Anomalie globulaire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Morphologie des GR sur frottis</w:t>
      </w:r>
    </w:p>
    <w:p>
      <w:pPr>
        <w:numPr>
          <w:ilvl w:val="3"/>
          <w:numId w:val="60"/>
        </w:numPr>
      </w:pPr>
      <w:r>
        <w:rPr>
          <w:rFonts w:ascii="Times New Roman" w:hAnsi="Times New Roman"/>
        </w:rPr>
        <w:t xml:space="preserve">Drépanocytose </w:t>
      </w:r>
    </w:p>
    <w:p>
      <w:pPr>
        <w:numPr>
          <w:ilvl w:val="3"/>
          <w:numId w:val="60"/>
        </w:numPr>
      </w:pPr>
      <w:r>
        <w:rPr>
          <w:rFonts w:ascii="Times New Roman" w:hAnsi="Times New Roman"/>
        </w:rPr>
        <w:t xml:space="preserve">Schizocytes, </w:t>
      </w:r>
      <w:r>
        <w:rPr>
          <w:rFonts w:ascii="Times New Roman" w:hAnsi="Times New Roman"/>
        </w:rPr>
        <w:t>microsphérocytes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elliptocytes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Granulations toxiques, corps de HEINZ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Parasites (</w:t>
      </w:r>
      <w:r>
        <w:rPr>
          <w:rFonts w:ascii="Times New Roman" w:hAnsi="Times New Roman"/>
          <w:i/>
        </w:rPr>
        <w:t xml:space="preserve">paludisme) 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Test d'</w:t>
      </w:r>
      <w:r>
        <w:rPr>
          <w:rFonts w:ascii="Times New Roman" w:hAnsi="Times New Roman"/>
        </w:rPr>
        <w:t>Emmel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falciformation</w:t>
      </w:r>
      <w:r>
        <w:rPr>
          <w:rFonts w:ascii="Times New Roman" w:hAnsi="Times New Roman"/>
        </w:rPr>
        <w:t>), test d'</w:t>
      </w:r>
      <w:r>
        <w:rPr>
          <w:rFonts w:ascii="Times New Roman" w:hAnsi="Times New Roman"/>
        </w:rPr>
        <w:t>Itano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 xml:space="preserve">Étude de l'hémoglobine (électrophorèse) 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Résistance membranaire</w:t>
      </w:r>
    </w:p>
    <w:p>
      <w:pPr>
        <w:pStyle w:val="Heading4"/>
      </w:pPr>
      <w:r>
        <w:rPr/>
        <w:t xml:space="preserve">Anomalies plasmatiques : </w:t>
      </w:r>
      <w:r>
        <w:rPr/>
        <w:t>Ac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Cause immunologique</w:t>
      </w:r>
    </w:p>
    <w:p>
      <w:pPr>
        <w:numPr>
          <w:ilvl w:val="3"/>
          <w:numId w:val="60"/>
        </w:numPr>
      </w:pPr>
      <w:r>
        <w:rPr>
          <w:rFonts w:ascii="Times New Roman" w:hAnsi="Times New Roman"/>
        </w:rPr>
        <w:t>Test de Coombs (à l'</w:t>
      </w:r>
      <w:r>
        <w:rPr>
          <w:rFonts w:ascii="Times New Roman" w:hAnsi="Times New Roman"/>
        </w:rPr>
        <w:t>antiglobuline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60"/>
        </w:numPr>
      </w:pPr>
      <w:r>
        <w:rPr>
          <w:rFonts w:ascii="Times New Roman" w:hAnsi="Times New Roman"/>
        </w:rPr>
        <w:t xml:space="preserve">Groupage sanguin (mère, enfant) </w:t>
      </w:r>
    </w:p>
    <w:p>
      <w:pPr>
        <w:numPr>
          <w:ilvl w:val="2"/>
          <w:numId w:val="60"/>
        </w:numPr>
      </w:pPr>
      <w:r>
        <w:rPr>
          <w:rFonts w:ascii="Times New Roman" w:hAnsi="Times New Roman"/>
        </w:rPr>
        <w:t>Electrophorèse des protéines sériques</w:t>
      </w:r>
    </w:p>
    <w:p>
      <w:pPr/>
    </w:p>
    <w:p>
      <w:pPr>
        <w:pStyle w:val="Heading2"/>
      </w:pPr>
      <w:r>
        <w:rPr>
          <w:rFonts w:ascii="Times New Roman" w:hAnsi="Times New Roman"/>
        </w:rPr>
        <w:t>ETIOLOGIES</w:t>
      </w:r>
    </w:p>
    <w:p>
      <w:pPr>
        <w:pStyle w:val="Heading3"/>
      </w:pPr>
      <w:r>
        <w:rPr/>
        <w:t>Congénitales, corpusculaires</w:t>
      </w:r>
    </w:p>
    <w:p>
      <w:pPr>
        <w:pStyle w:val="Heading4"/>
      </w:pPr>
      <w:r>
        <w:rPr/>
        <w:t>Anomalie de l'hémoglobine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 xml:space="preserve">Qualitative : hémoglobine S (drépanocytose), </w:t>
      </w:r>
      <w:r>
        <w:rPr>
          <w:rFonts w:ascii="Times New Roman" w:hAnsi="Times New Roman"/>
        </w:rPr>
        <w:t>HbC</w:t>
      </w:r>
      <w:r>
        <w:rPr>
          <w:rFonts w:ascii="Times New Roman" w:hAnsi="Times New Roman"/>
        </w:rPr>
        <w:t>, D, E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 xml:space="preserve">Quantitative : thalassémies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</w:rPr>
      </w:r>
    </w:p>
    <w:p>
      <w:pPr>
        <w:pStyle w:val="Heading4"/>
      </w:pPr>
      <w:r>
        <w:rPr/>
        <w:t>Anomalie enzymatique érythrocytaire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>Déficit en G6PD et pyruvate kinase</w:t>
      </w:r>
    </w:p>
    <w:p>
      <w:pPr>
        <w:pStyle w:val="Heading4"/>
      </w:pPr>
      <w:r>
        <w:rPr/>
        <w:t>Anomalie de la membrane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>Microsphérocytose</w:t>
      </w:r>
      <w:r>
        <w:rPr>
          <w:rFonts w:ascii="Times New Roman" w:hAnsi="Times New Roman"/>
        </w:rPr>
        <w:t xml:space="preserve"> (maladie de Minkowski Chauffard) 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>Elliptocytose</w:t>
      </w:r>
    </w:p>
    <w:p>
      <w:pPr>
        <w:pStyle w:val="Heading3"/>
      </w:pPr>
      <w:r>
        <w:rPr/>
        <w:t xml:space="preserve">Acquises, </w:t>
      </w:r>
      <w:r>
        <w:rPr/>
        <w:t>extra corpusculaires</w:t>
      </w:r>
    </w:p>
    <w:p>
      <w:pPr>
        <w:numPr>
          <w:ilvl w:val="1"/>
          <w:numId w:val="61"/>
        </w:numPr>
      </w:pPr>
      <w:r>
        <w:rPr>
          <w:rFonts w:ascii="Times New Roman" w:hAnsi="Times New Roman"/>
          <w:b/>
        </w:rPr>
        <w:t xml:space="preserve">Immunologiques : </w:t>
      </w: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anti-GR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>Transfusion sanguine, grossesse, auto-immunité</w:t>
      </w:r>
    </w:p>
    <w:p>
      <w:pPr>
        <w:numPr>
          <w:ilvl w:val="1"/>
          <w:numId w:val="61"/>
        </w:numPr>
      </w:pPr>
      <w:r>
        <w:rPr>
          <w:rFonts w:ascii="Times New Roman" w:hAnsi="Times New Roman"/>
          <w:b/>
        </w:rPr>
        <w:t xml:space="preserve">Infectieuses : 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>Sépticémies</w:t>
      </w:r>
      <w:r>
        <w:rPr>
          <w:rFonts w:ascii="Times New Roman" w:hAnsi="Times New Roman"/>
        </w:rPr>
        <w:t>, parvovirus, paludisme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  <w:b/>
        </w:rPr>
        <w:t>Toxiques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>Médicament, plomb, champignon</w:t>
      </w:r>
    </w:p>
    <w:p>
      <w:pPr>
        <w:numPr>
          <w:ilvl w:val="1"/>
          <w:numId w:val="61"/>
        </w:numPr>
      </w:pPr>
      <w:r>
        <w:rPr>
          <w:rFonts w:ascii="Times New Roman" w:hAnsi="Times New Roman"/>
          <w:b/>
        </w:rPr>
        <w:t xml:space="preserve">Mécaniques : </w:t>
      </w:r>
    </w:p>
    <w:p>
      <w:pPr>
        <w:numPr>
          <w:ilvl w:val="2"/>
          <w:numId w:val="61"/>
        </w:numPr>
      </w:pPr>
      <w:r>
        <w:rPr>
          <w:rFonts w:ascii="Times New Roman" w:hAnsi="Times New Roman"/>
        </w:rPr>
        <w:t xml:space="preserve">Prothèse cardiaque, </w:t>
      </w:r>
      <w:r>
        <w:rPr>
          <w:rFonts w:ascii="Times New Roman" w:hAnsi="Times New Roman"/>
        </w:rPr>
        <w:t>micro-angiopathie</w:t>
      </w:r>
      <w:r>
        <w:rPr>
          <w:rFonts w:ascii="Times New Roman" w:hAnsi="Times New Roman"/>
        </w:rPr>
        <w:t xml:space="preserve"> (diabète), syndrome hémolytique et urémique (SHU) </w:t>
      </w:r>
    </w:p>
    <w:p>
      <w:pPr>
        <w:ind w:left="360"/>
      </w:pPr>
    </w:p>
    <w:p>
      <w:pPr>
        <w:pStyle w:val="Heading2"/>
      </w:pPr>
      <w:r>
        <w:rPr>
          <w:rFonts w:ascii="Times New Roman" w:hAnsi="Times New Roman"/>
        </w:rPr>
        <w:t>DIAGNOSTIC DIFFERENTIEL</w:t>
      </w:r>
    </w:p>
    <w:p>
      <w:pPr>
        <w:numPr>
          <w:ilvl w:val="0"/>
          <w:numId w:val="62"/>
        </w:numPr>
      </w:pPr>
      <w:r>
        <w:rPr>
          <w:rFonts w:ascii="Times New Roman" w:hAnsi="Times New Roman"/>
        </w:rPr>
        <w:t>Adénopathies : infection, tuberculose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