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HEMOPATHIES MALIGNES : cancer du sang</w:t>
      </w:r>
    </w:p>
    <w:p>
      <w:pPr/>
      <w:r>
        <w:rPr>
          <w:rFonts w:ascii="Times New Roman" w:hAnsi="Times New Roman"/>
        </w:rPr>
        <w:t xml:space="preserve">Cancer : cellules lasa </w:t>
      </w:r>
      <w:r>
        <w:rPr>
          <w:rFonts w:ascii="Times New Roman" w:hAnsi="Times New Roman"/>
        </w:rPr>
        <w:t>adala</w:t>
      </w:r>
    </w:p>
    <w:p>
      <w:pPr/>
      <w:r>
        <w:rPr>
          <w:rFonts w:ascii="Times New Roman" w:hAnsi="Times New Roman"/>
        </w:rPr>
        <w:t>Peut concerner les cellules sanguines :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 xml:space="preserve">Cellules myéloïdes : hématies, plaquettes, etc. 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Cellules lymphoïdes</w:t>
      </w:r>
    </w:p>
    <w:p>
      <w:pPr>
        <w:pStyle w:val="Heading2"/>
      </w:pPr>
      <w:r>
        <w:rPr/>
        <w:t>GENERALITES</w:t>
      </w:r>
    </w:p>
    <w:p>
      <w:pPr/>
      <w:r>
        <w:rPr>
          <w:rFonts w:ascii="Times New Roman" w:hAnsi="Times New Roman"/>
        </w:rPr>
        <w:t xml:space="preserve">Les hémopathies ou maladies hématologiques concernent. 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ab/>
        <w:t>Les cellules hématopoïétiques et sanguines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Les facteurs de l'hémostase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L'immunohématologie</w:t>
      </w:r>
    </w:p>
    <w:p>
      <w:pPr/>
      <w:r>
        <w:rPr>
          <w:rFonts w:ascii="Times New Roman" w:hAnsi="Times New Roman"/>
        </w:rPr>
        <w:t>Et déterminent :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>Des hémopathies bénignes (non cancéreuses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Hémopathies malignes (processus cancéreux intéressant les cellules hématopoïétiques </w:t>
      </w:r>
    </w:p>
    <w:p>
      <w:pPr/>
    </w:p>
    <w:p>
      <w:pPr/>
      <w:r>
        <w:rPr>
          <w:rFonts w:ascii="Times New Roman" w:hAnsi="Times New Roman"/>
        </w:rPr>
        <w:t>Hémopathies malignes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Maladies caractérisées par l'accumulation de cellules hématopoïétiques échappant à la régulation normale (</w:t>
      </w:r>
      <w:r>
        <w:rPr>
          <w:rFonts w:ascii="Times New Roman" w:hAnsi="Times New Roman"/>
          <w:i/>
        </w:rPr>
        <w:t xml:space="preserve">vont s’accumuler : augmentation du nombre) 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 xml:space="preserve">Ces cellules peuvent être 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Bien différenciées, mâture, maladies d'évolution lente, hémopathies chroniques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Très immatures, très jeunes(blastes), maladies d'évolution rapide, hémopathies aigues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Pas d'étiologie identifiée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Série de mutations dans un clone cellulaire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Successives, 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Au hasard des accidents de l'ADN sur sa duplication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Au cours des mitoses</w:t>
      </w:r>
    </w:p>
    <w:p>
      <w:pPr>
        <w:numPr>
          <w:ilvl w:val="2"/>
          <w:numId w:val="4"/>
        </w:numPr>
      </w:pPr>
      <w:r>
        <w:rPr>
          <w:rFonts w:ascii="Times New Roman" w:hAnsi="Times New Roman"/>
        </w:rPr>
        <w:t xml:space="preserve">Qui va entrainer la malignité du clone concerné 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Facteurs favorisants :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Facteurs mutagènes : radiations, chimiothérapies anticancéreuses, benzène 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Virus lymphotropes (VHC) </w:t>
      </w:r>
      <w:r>
        <w:rPr>
          <w:rFonts w:ascii="Times New Roman" w:hAnsi="Times New Roman"/>
          <w:i/>
        </w:rPr>
        <w:t>qui appellent les lymphocytes, tropisme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Facteurs génétiques familiaux </w:t>
      </w:r>
    </w:p>
    <w:p>
      <w:pPr>
        <w:pStyle w:val="Heading3"/>
      </w:pPr>
      <w:r>
        <w:rPr/>
        <w:t>PHYSIOPATHOLOGIE</w:t>
      </w:r>
      <w:r>
        <w:rPr/>
        <w:t xml:space="preserve"> 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Accumulation de cellules anormales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 xml:space="preserve">Par cinétique cellulaire plus rapide (lasa </w:t>
      </w:r>
      <w:r>
        <w:rPr>
          <w:rFonts w:ascii="Times New Roman" w:hAnsi="Times New Roman"/>
        </w:rPr>
        <w:t>aingana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ny</w:t>
      </w:r>
      <w:r>
        <w:rPr>
          <w:rFonts w:ascii="Times New Roman" w:hAnsi="Times New Roman"/>
        </w:rPr>
        <w:t xml:space="preserve"> division) 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Par destruction plus lente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Par reproduction identique sans maturation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Le caractère clonal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Point de départ : une même cellule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Siege de la mutation inaugurale de la transformation maligne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Dysfonctionnement de gènes cellulaires normaux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Par activation anormale de gènes oncogènes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Par inactivation d'anti-oncogènes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Par mutation aboutissant à des gènes aberrants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</w:rPr>
        <w:t>Survenue de nouvelles anomalies moléculaires qui va encore transformer la cellule malade</w:t>
      </w:r>
    </w:p>
    <w:p>
      <w:pPr>
        <w:pStyle w:val="Heading2"/>
      </w:pPr>
      <w:r>
        <w:rPr/>
        <w:t>CLASSIFICATION</w:t>
      </w:r>
    </w:p>
    <w:p>
      <w:pPr>
        <w:numPr>
          <w:ilvl w:val="0"/>
          <w:numId w:val="6"/>
        </w:numPr>
      </w:pPr>
      <w:r>
        <w:rPr>
          <w:rFonts w:ascii="Times New Roman" w:hAnsi="Times New Roman"/>
          <w:b/>
          <w:u w:val="single"/>
        </w:rPr>
        <w:t>Les hémopathies lymphoïdes</w:t>
      </w:r>
    </w:p>
    <w:p>
      <w:pPr/>
      <w:r>
        <w:rPr>
          <w:rFonts w:ascii="Times New Roman" w:hAnsi="Times New Roman"/>
        </w:rPr>
        <w:t>Deux possibilités 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rFonts w:ascii="Times New Roman" w:hAnsi="Times New Roman"/>
              </w:rPr>
              <w:t>LEUCEMIE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rFonts w:ascii="Times New Roman" w:hAnsi="Times New Roman"/>
              </w:rPr>
              <w:t>LYMPHOMES</w:t>
            </w:r>
          </w:p>
        </w:tc>
      </w:tr>
      <w:tr>
        <w:tc>
          <w:tcPr>
            <w:tcW w:type="dxa" w:w="4621"/>
          </w:tcPr>
          <w:p/>
          <w:p>
            <w:pPr>
              <w:numPr>
                <w:ilvl w:val="0"/>
                <w:numId w:val="7"/>
              </w:numPr>
            </w:pPr>
            <w:r>
              <w:rPr>
                <w:rFonts w:ascii="Times New Roman" w:hAnsi="Times New Roman"/>
              </w:rPr>
              <w:t>Point de départ médullaire, sanguin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rFonts w:ascii="Times New Roman" w:hAnsi="Times New Roman"/>
              </w:rPr>
              <w:t>Secondairement diffusion vers les ganglions, rate, organes lymphoïdes muqueuses</w:t>
            </w:r>
          </w:p>
        </w:tc>
        <w:tc>
          <w:tcPr>
            <w:tcW w:type="dxa" w:w="4621"/>
          </w:tcPr>
          <w:p/>
          <w:p>
            <w:pPr>
              <w:numPr>
                <w:ilvl w:val="0"/>
                <w:numId w:val="9"/>
              </w:numPr>
            </w:pPr>
            <w:r>
              <w:rPr>
                <w:rFonts w:ascii="Times New Roman" w:hAnsi="Times New Roman"/>
              </w:rPr>
              <w:t xml:space="preserve"> Point de départ ganglionnaire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rFonts w:ascii="Times New Roman" w:hAnsi="Times New Roman"/>
              </w:rPr>
              <w:t>Secondairement infiltration vers la moelle et le sang</w:t>
            </w:r>
          </w:p>
        </w:tc>
      </w:tr>
    </w:tbl>
    <w:p>
      <w:pPr/>
    </w:p>
    <w:p>
      <w:pPr>
        <w:pStyle w:val="Heading3"/>
      </w:pPr>
      <w:r>
        <w:rPr/>
        <w:t>CLASSIFICATION OMS</w:t>
      </w:r>
    </w:p>
    <w:p>
      <w:pPr>
        <w:pStyle w:val="Heading4"/>
      </w:pPr>
      <w:r>
        <w:rPr/>
        <w:t xml:space="preserve">Hémopathies lymphoïdes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Les hémopathies à précurseurs B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Leucémies aigues lymphoblastiques LAL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Lymphomes lymphoblastiques B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Les hémopathies matures ou chroniques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Leucémie lymphoïde chronique LLC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Proliférations plasmocytaires ou myélome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 xml:space="preserve">Plasmocytome (amin </w:t>
      </w:r>
      <w:r>
        <w:rPr>
          <w:rFonts w:ascii="Times New Roman" w:hAnsi="Times New Roman"/>
        </w:rPr>
        <w:t>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toerana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iray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Myélome multiple ou mie de Kahler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 xml:space="preserve">Prolifération </w:t>
      </w:r>
      <w:r>
        <w:rPr>
          <w:rFonts w:ascii="Times New Roman" w:hAnsi="Times New Roman"/>
        </w:rPr>
        <w:t>lymphoplasmocytaire</w:t>
      </w:r>
      <w:r>
        <w:rPr>
          <w:rFonts w:ascii="Times New Roman" w:hAnsi="Times New Roman"/>
        </w:rPr>
        <w:t xml:space="preserve"> : maladie de Waldenström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Lymphomes ganglionnaires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 xml:space="preserve">Lymphome de Hodgkin (cellules de Steinberg)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Lymphomes non hodgkiniens</w:t>
      </w:r>
    </w:p>
    <w:p>
      <w:pPr>
        <w:numPr>
          <w:ilvl w:val="4"/>
          <w:numId w:val="10"/>
        </w:numPr>
      </w:pPr>
      <w:r>
        <w:rPr>
          <w:rFonts w:ascii="Times New Roman" w:hAnsi="Times New Roman"/>
        </w:rPr>
        <w:t>Lymphomes folliculaires</w:t>
      </w:r>
    </w:p>
    <w:p>
      <w:pPr>
        <w:numPr>
          <w:ilvl w:val="4"/>
          <w:numId w:val="10"/>
        </w:numPr>
      </w:pPr>
      <w:r>
        <w:rPr>
          <w:rFonts w:ascii="Times New Roman" w:hAnsi="Times New Roman"/>
        </w:rPr>
        <w:t>Du manteau</w:t>
      </w:r>
    </w:p>
    <w:p>
      <w:pPr>
        <w:numPr>
          <w:ilvl w:val="4"/>
          <w:numId w:val="10"/>
        </w:numPr>
      </w:pPr>
      <w:r>
        <w:rPr>
          <w:rFonts w:ascii="Times New Roman" w:hAnsi="Times New Roman"/>
        </w:rPr>
        <w:t>De la zone marginale</w:t>
      </w:r>
    </w:p>
    <w:p>
      <w:pPr>
        <w:numPr>
          <w:ilvl w:val="4"/>
          <w:numId w:val="10"/>
        </w:numPr>
      </w:pPr>
      <w:r>
        <w:rPr>
          <w:rFonts w:ascii="Times New Roman" w:hAnsi="Times New Roman"/>
        </w:rPr>
        <w:t>A cellules de Burkitt</w:t>
      </w:r>
    </w:p>
    <w:p>
      <w:pPr>
        <w:numPr>
          <w:ilvl w:val="4"/>
          <w:numId w:val="10"/>
        </w:numPr>
      </w:pPr>
      <w:r>
        <w:rPr>
          <w:rFonts w:ascii="Times New Roman" w:hAnsi="Times New Roman"/>
        </w:rPr>
        <w:t>Diffus à grandes cellules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Lymphomes spléniques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>Tricholeucocytes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Villeux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Autres localisations :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 xml:space="preserve">Cutanée </w:t>
      </w:r>
    </w:p>
    <w:p>
      <w:pPr>
        <w:numPr>
          <w:ilvl w:val="3"/>
          <w:numId w:val="10"/>
        </w:numPr>
      </w:pPr>
      <w:r>
        <w:rPr>
          <w:rFonts w:ascii="Times New Roman" w:hAnsi="Times New Roman"/>
        </w:rPr>
        <w:t>Muqueuse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b/>
        </w:rPr>
        <w:t>Hémopathies T et NK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b/>
        </w:rPr>
        <w:t xml:space="preserve">Lymphomes hodgkiniens (maladie de Hodgkin) </w:t>
      </w:r>
    </w:p>
    <w:p>
      <w:pPr>
        <w:numPr>
          <w:ilvl w:val="0"/>
          <w:numId w:val="10"/>
        </w:numPr>
      </w:pPr>
      <w:r>
        <w:rPr>
          <w:rFonts w:ascii="Times New Roman" w:hAnsi="Times New Roman"/>
          <w:b/>
        </w:rPr>
        <w:t>Proliférations histiocytaires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  <w:i/>
        </w:rPr>
        <w:t>cancérologie autre que hémato souvent</w:t>
      </w:r>
    </w:p>
    <w:p>
      <w:pPr/>
      <w:r>
        <w:rPr>
          <w:rFonts w:ascii="Times New Roman" w:hAnsi="Times New Roman"/>
          <w:i/>
        </w:rPr>
        <w:t>30 minutes : résumé devant adénopathies</w:t>
      </w:r>
    </w:p>
    <w:p>
      <w:pPr/>
    </w:p>
    <w:p>
      <w:pPr>
        <w:pStyle w:val="Heading4"/>
      </w:pPr>
      <w:r>
        <w:rPr/>
        <w:t>Hémopathies myéloïdes</w:t>
      </w:r>
    </w:p>
    <w:p>
      <w:pPr/>
    </w:p>
    <w:p>
      <w:pPr>
        <w:pStyle w:val="Heading5"/>
      </w:pPr>
      <w:r>
        <w:rPr/>
        <w:t>CLASSIFICATION OMS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>Syndromes myéloprolifératifs</w:t>
      </w:r>
    </w:p>
    <w:p>
      <w:pPr>
        <w:numPr>
          <w:ilvl w:val="0"/>
          <w:numId w:val="32"/>
        </w:numPr>
      </w:pPr>
      <w:r>
        <w:rPr/>
        <w:t>Leucémie myéloïde chronique LMC : granulocytes, hématopoïèse extra médullaire : splénomégalie</w:t>
      </w:r>
    </w:p>
    <w:p>
      <w:pPr>
        <w:numPr>
          <w:ilvl w:val="0"/>
          <w:numId w:val="32"/>
        </w:numPr>
      </w:pPr>
      <w:r>
        <w:rPr/>
        <w:t>Splénomégalie myéloïde</w:t>
      </w:r>
    </w:p>
    <w:p>
      <w:pPr>
        <w:numPr>
          <w:ilvl w:val="0"/>
          <w:numId w:val="32"/>
        </w:numPr>
      </w:pPr>
      <w:r>
        <w:rPr/>
        <w:t xml:space="preserve">Thrombocytémie essentielle (risque : obstruction des artères. Diagnostic différentiel : cancer </w:t>
      </w:r>
      <w:r>
        <w:rPr/>
        <w:t>hafa</w:t>
      </w:r>
      <w:r>
        <w:rPr/>
        <w:t xml:space="preserve"> </w:t>
      </w:r>
      <w:r>
        <w:rPr/>
        <w:t>miteraka</w:t>
      </w:r>
      <w:r>
        <w:rPr/>
        <w:t xml:space="preserve"> </w:t>
      </w:r>
      <w:r>
        <w:rPr/>
        <w:t>thrombocytemie</w:t>
      </w:r>
      <w:r>
        <w:rPr/>
        <w:t xml:space="preserve">) </w:t>
      </w:r>
    </w:p>
    <w:p>
      <w:pPr>
        <w:numPr>
          <w:ilvl w:val="0"/>
          <w:numId w:val="32"/>
        </w:numPr>
      </w:pPr>
      <w:r>
        <w:rPr/>
        <w:t>Polyglobulie primitive ou maladie de Vaquez</w:t>
      </w:r>
    </w:p>
    <w:p>
      <w:pPr>
        <w:numPr>
          <w:ilvl w:val="0"/>
          <w:numId w:val="32"/>
        </w:numPr>
      </w:pPr>
      <w:r>
        <w:rPr/>
        <w:t xml:space="preserve">Leucémies à polynucléaires neutrophiles(rares) </w:t>
      </w:r>
    </w:p>
    <w:p>
      <w:pPr>
        <w:numPr>
          <w:ilvl w:val="0"/>
          <w:numId w:val="32"/>
        </w:numPr>
      </w:pPr>
      <w:r>
        <w:rPr/>
        <w:t xml:space="preserve">Leucémies à éosinophiles(rares) 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 xml:space="preserve">Syndromes myélodysplasiques : </w:t>
      </w:r>
    </w:p>
    <w:p>
      <w:pPr>
        <w:numPr>
          <w:ilvl w:val="0"/>
          <w:numId w:val="33"/>
        </w:numPr>
      </w:pPr>
      <w:r>
        <w:rPr/>
        <w:t>Anémie réfractaire simple</w:t>
      </w:r>
    </w:p>
    <w:p>
      <w:pPr>
        <w:numPr>
          <w:ilvl w:val="0"/>
          <w:numId w:val="33"/>
        </w:numPr>
      </w:pPr>
      <w:r>
        <w:rPr/>
        <w:t xml:space="preserve">Anémie </w:t>
      </w:r>
      <w:r>
        <w:rPr/>
        <w:t>sidéroblastique</w:t>
      </w:r>
      <w:r>
        <w:rPr/>
        <w:t xml:space="preserve"> primitive acquise</w:t>
      </w:r>
    </w:p>
    <w:p>
      <w:pPr>
        <w:numPr>
          <w:ilvl w:val="0"/>
          <w:numId w:val="33"/>
        </w:numPr>
      </w:pPr>
      <w:r>
        <w:rPr/>
        <w:t>Anémie réfractaire avec excès de blastes AREB</w:t>
      </w:r>
    </w:p>
    <w:p>
      <w:pPr>
        <w:numPr>
          <w:ilvl w:val="0"/>
          <w:numId w:val="33"/>
        </w:numPr>
      </w:pPr>
      <w:r>
        <w:rPr/>
        <w:t>Anémie réfractaire avec excès de blastes en transformation (</w:t>
      </w:r>
      <w:r>
        <w:rPr/>
        <w:t>AREBt</w:t>
      </w:r>
      <w:r>
        <w:rPr/>
        <w:t xml:space="preserve">) </w:t>
      </w:r>
    </w:p>
    <w:p>
      <w:pPr>
        <w:numPr>
          <w:ilvl w:val="0"/>
          <w:numId w:val="33"/>
        </w:numPr>
      </w:pPr>
      <w:r>
        <w:rPr/>
        <w:t>Anémie réfractaire avec dysplasie des trois lignées (</w:t>
      </w:r>
      <w:r>
        <w:rPr/>
        <w:t>erythro</w:t>
      </w:r>
      <w:r>
        <w:rPr/>
        <w:t xml:space="preserve">, </w:t>
      </w:r>
      <w:r>
        <w:rPr/>
        <w:t>granulo</w:t>
      </w:r>
      <w:r>
        <w:rPr/>
        <w:t>, mégacaryocytaire)</w:t>
      </w:r>
    </w:p>
    <w:p>
      <w:pPr>
        <w:numPr>
          <w:ilvl w:val="0"/>
          <w:numId w:val="33"/>
        </w:numPr>
      </w:pPr>
      <w:r>
        <w:rPr/>
        <w:t>Syndrome 5q- concerne la lignée mégacaryocytaire</w:t>
      </w:r>
    </w:p>
    <w:p>
      <w:pPr>
        <w:numPr>
          <w:ilvl w:val="0"/>
          <w:numId w:val="33"/>
        </w:numPr>
      </w:pPr>
      <w:r>
        <w:rPr/>
        <w:t>Cytopénies à moelle riche</w:t>
      </w:r>
    </w:p>
    <w:p>
      <w:pPr>
        <w:numPr>
          <w:ilvl w:val="0"/>
          <w:numId w:val="33"/>
        </w:numPr>
      </w:pPr>
      <w:r>
        <w:rPr/>
        <w:t>Avec des signes de dysplasie</w:t>
      </w:r>
    </w:p>
    <w:p>
      <w:pPr>
        <w:numPr>
          <w:ilvl w:val="0"/>
          <w:numId w:val="33"/>
        </w:numPr>
      </w:pPr>
      <w:r>
        <w:rPr/>
        <w:t xml:space="preserve">Avortement intramédullaire (il n'y a rien qui passe dans le sang) </w:t>
      </w:r>
    </w:p>
    <w:p>
      <w:pPr>
        <w:numPr>
          <w:ilvl w:val="0"/>
          <w:numId w:val="33"/>
        </w:numPr>
      </w:pPr>
      <w:r>
        <w:rPr/>
        <w:t xml:space="preserve">Proliférations de précurseurs mais avec hématopoïèse inefficace (apoptose excessive) </w:t>
      </w:r>
    </w:p>
    <w:p>
      <w:pPr>
        <w:numPr>
          <w:ilvl w:val="0"/>
          <w:numId w:val="33"/>
        </w:numPr>
      </w:pPr>
      <w:r>
        <w:rPr/>
        <w:t>Sujet âgé souvent</w:t>
      </w:r>
    </w:p>
    <w:p>
      <w:pPr>
        <w:numPr>
          <w:ilvl w:val="0"/>
          <w:numId w:val="33"/>
        </w:numPr>
      </w:pPr>
      <w:r>
        <w:rPr/>
        <w:t xml:space="preserve">Dans certains cas, il s'agit d'un état </w:t>
      </w:r>
      <w:r>
        <w:rPr/>
        <w:t>préleucemique</w:t>
      </w:r>
    </w:p>
    <w:p>
      <w:pPr>
        <w:ind w:left="360"/>
      </w:pP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 xml:space="preserve">Syndromes </w:t>
      </w:r>
      <w:r>
        <w:rPr>
          <w:rFonts w:ascii="Times New Roman" w:hAnsi="Times New Roman"/>
          <w:b/>
        </w:rPr>
        <w:t>myeloproliferatifs-myelodysplasiques</w:t>
      </w:r>
    </w:p>
    <w:p>
      <w:pPr>
        <w:numPr>
          <w:ilvl w:val="0"/>
          <w:numId w:val="34"/>
        </w:numPr>
      </w:pPr>
      <w:r>
        <w:rPr/>
        <w:t>Leucémie myéloïde chronique atypique</w:t>
      </w:r>
    </w:p>
    <w:p>
      <w:pPr>
        <w:numPr>
          <w:ilvl w:val="0"/>
          <w:numId w:val="34"/>
        </w:numPr>
      </w:pPr>
      <w:r>
        <w:rPr/>
        <w:t xml:space="preserve">Leucémie </w:t>
      </w:r>
      <w:r>
        <w:rPr/>
        <w:t>myélomonocytaire</w:t>
      </w:r>
      <w:r>
        <w:rPr/>
        <w:t xml:space="preserve"> chronique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>Leucémies aigues myéloïdes</w:t>
      </w:r>
    </w:p>
    <w:p>
      <w:pPr>
        <w:pStyle w:val="Heading5"/>
      </w:pPr>
      <w:r>
        <w:rPr/>
        <w:t>Classification French American British FAB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Blastes indifférenciées LAM 0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Myéloblastes (Pas de maturation : LAM 1, s’il y a myélocyte : LAM2)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 xml:space="preserve">Promyélocytes (LAM3 : </w:t>
      </w:r>
      <w:r>
        <w:rPr>
          <w:rFonts w:ascii="Times New Roman" w:hAnsi="Times New Roman"/>
          <w:i/>
        </w:rPr>
        <w:t xml:space="preserve">ayant le meilleur pronostic, mais traitement onéreux) 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Myéloblastes et monoblastes : LAM 4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Monoblastes LAM 5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 xml:space="preserve">Erythroblastes immatures LAM 6 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Megacaryoblaste</w:t>
      </w:r>
      <w:r>
        <w:rPr>
          <w:rFonts w:ascii="Times New Roman" w:hAnsi="Times New Roman"/>
        </w:rPr>
        <w:t xml:space="preserve"> LAM 7</w:t>
      </w:r>
    </w:p>
    <w:p>
      <w:pPr>
        <w:ind w:left="360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>SIGNES CLINIQUES LIES A LA PROLIFERATION CELLULAIRE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Douleurs osseuses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Asthénie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Adénopathies (</w:t>
      </w:r>
      <w:r>
        <w:rPr>
          <w:rFonts w:ascii="Times New Roman" w:hAnsi="Times New Roman"/>
        </w:rPr>
        <w:t>marary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megalie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raha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ngeda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fotsiny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Splénomégalie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Stase vasculaire : </w:t>
      </w:r>
      <w:r>
        <w:rPr>
          <w:rFonts w:ascii="Times New Roman" w:hAnsi="Times New Roman"/>
          <w:i/>
        </w:rPr>
        <w:t>possible : cérébrale AVC, corps caverneux : priapisme</w:t>
      </w:r>
    </w:p>
    <w:p>
      <w:pPr>
        <w:pStyle w:val="Heading4"/>
      </w:pPr>
      <w:r>
        <w:rPr/>
        <w:t>SIGNES CLINIQUES LIES A L'INSUFFISANCE MEDULLAIRE</w:t>
      </w:r>
      <w:r>
        <w:rPr/>
        <w:t xml:space="preserve"> (moelle osseuse envahie par des cellules anormales et les cellules normales ne sortent pas) 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Anémie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Syndrome infectieux (lignée granulocytaire) 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Signes hémorragiques cutanéo-muqueux</w:t>
      </w:r>
    </w:p>
    <w:p>
      <w:pPr>
        <w:pStyle w:val="Heading3"/>
      </w:pPr>
      <w:r>
        <w:rPr/>
        <w:t>PARACLINIQUE</w:t>
      </w:r>
    </w:p>
    <w:p>
      <w:pPr>
        <w:numPr>
          <w:ilvl w:val="0"/>
          <w:numId w:val="14"/>
        </w:numPr>
      </w:pPr>
      <w:r>
        <w:rPr>
          <w:rFonts w:ascii="Times New Roman" w:hAnsi="Times New Roman"/>
          <w:b/>
        </w:rPr>
        <w:t>Biologie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Signes biologiques liés à la masse tumorale (LDH, acide urique, phosphatase alcaline </w:t>
      </w:r>
      <w:r>
        <w:rPr>
          <w:rFonts w:ascii="Times New Roman" w:hAnsi="Times New Roman"/>
          <w:i/>
        </w:rPr>
        <w:t xml:space="preserve">de moins en moins demandé) 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Signes biologiques lies à l'insuffisance médullaire (cytopénies : Anémie Normochrome Normocytaire arégénérative) 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Cellules anormales dans le sang, moelle ou ganglions (cellules matures ou non) </w:t>
      </w:r>
    </w:p>
    <w:p>
      <w:pPr>
        <w:numPr>
          <w:ilvl w:val="0"/>
          <w:numId w:val="14"/>
        </w:numPr>
      </w:pPr>
      <w:r>
        <w:rPr>
          <w:rFonts w:ascii="Times New Roman" w:hAnsi="Times New Roman"/>
          <w:b/>
        </w:rPr>
        <w:t>Anomalies chromosomiques et moléculaires</w:t>
      </w:r>
    </w:p>
    <w:p>
      <w:pPr>
        <w:numPr>
          <w:ilvl w:val="0"/>
          <w:numId w:val="14"/>
        </w:numPr>
      </w:pPr>
      <w:r>
        <w:rPr>
          <w:rFonts w:ascii="Times New Roman" w:hAnsi="Times New Roman"/>
          <w:b/>
        </w:rPr>
        <w:t>Imageries médicales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surtout pour les ganglions : ganglions médiastinales (cliniques : signes de compression) </w:t>
      </w:r>
    </w:p>
    <w:p>
      <w:pPr>
        <w:numPr>
          <w:ilvl w:val="0"/>
          <w:numId w:val="14"/>
        </w:numPr>
      </w:pPr>
      <w:r>
        <w:rPr>
          <w:rFonts w:ascii="Times New Roman" w:hAnsi="Times New Roman"/>
          <w:b/>
        </w:rPr>
        <w:t>Anatomie pathologique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  <w:i/>
        </w:rPr>
        <w:t>surtout pour les lymphomes</w:t>
      </w:r>
    </w:p>
    <w:p>
      <w:pPr>
        <w:pStyle w:val="Heading2"/>
      </w:pPr>
      <w:r>
        <w:rPr/>
        <w:t>PRINCIPES THERAPEUTIQUES</w:t>
      </w:r>
    </w:p>
    <w:p>
      <w:pPr>
        <w:ind w:left="720"/>
      </w:pPr>
      <w:r>
        <w:rPr>
          <w:rFonts w:ascii="Times New Roman" w:hAnsi="Times New Roman"/>
        </w:rPr>
        <w:t>Principaux moyens thérapeutiques :</w:t>
      </w:r>
    </w:p>
    <w:p>
      <w:pPr>
        <w:pStyle w:val="Heading3"/>
      </w:pPr>
      <w:r>
        <w:rPr/>
        <w:t>Chirurgie</w:t>
      </w:r>
    </w:p>
    <w:p>
      <w:pPr>
        <w:numPr>
          <w:ilvl w:val="0"/>
          <w:numId w:val="35"/>
        </w:numPr>
      </w:pPr>
      <w:r>
        <w:rPr/>
        <w:t>Pour certaines tumeurs visibles</w:t>
      </w:r>
    </w:p>
    <w:p>
      <w:pPr>
        <w:numPr>
          <w:ilvl w:val="0"/>
          <w:numId w:val="35"/>
        </w:numPr>
      </w:pPr>
      <w:r>
        <w:rPr/>
        <w:t xml:space="preserve">N'est que palliative. </w:t>
      </w:r>
    </w:p>
    <w:p>
      <w:pPr>
        <w:numPr>
          <w:ilvl w:val="0"/>
          <w:numId w:val="35"/>
        </w:numPr>
      </w:pPr>
      <w:r>
        <w:rPr/>
        <w:t>Exemple : splénectomie</w:t>
      </w:r>
    </w:p>
    <w:p>
      <w:pPr>
        <w:pStyle w:val="Heading3"/>
      </w:pPr>
      <w:r>
        <w:rPr/>
        <w:t>Radiothérapie</w:t>
      </w:r>
    </w:p>
    <w:p>
      <w:pPr>
        <w:numPr>
          <w:ilvl w:val="0"/>
          <w:numId w:val="36"/>
        </w:numPr>
      </w:pPr>
      <w:r>
        <w:rPr/>
        <w:t>Destruction immédiate ou retardée, la destruction augmente avec la dose totale administrée</w:t>
      </w:r>
    </w:p>
    <w:p>
      <w:pPr>
        <w:numPr>
          <w:ilvl w:val="0"/>
          <w:numId w:val="36"/>
        </w:numPr>
      </w:pPr>
      <w:r>
        <w:rPr/>
        <w:t>Dose moyenne : 10 Grays par semaine en 3 à 5 séances</w:t>
      </w:r>
    </w:p>
    <w:p>
      <w:pPr>
        <w:numPr>
          <w:ilvl w:val="0"/>
          <w:numId w:val="36"/>
        </w:numPr>
      </w:pPr>
      <w:r>
        <w:rPr/>
        <w:t xml:space="preserve">Risque de séquelles si mauvaises conditions (compétence de l'opérateur) </w:t>
      </w:r>
    </w:p>
    <w:p>
      <w:pPr>
        <w:numPr>
          <w:ilvl w:val="0"/>
          <w:numId w:val="36"/>
        </w:numPr>
      </w:pPr>
      <w:r>
        <w:rPr>
          <w:b/>
        </w:rPr>
        <w:t>Indication :</w:t>
      </w:r>
    </w:p>
    <w:p>
      <w:pPr>
        <w:numPr>
          <w:ilvl w:val="0"/>
          <w:numId w:val="37"/>
        </w:numPr>
      </w:pPr>
      <w:r>
        <w:rPr/>
        <w:t>Maladie de Hodgkin</w:t>
      </w:r>
    </w:p>
    <w:p>
      <w:pPr>
        <w:numPr>
          <w:ilvl w:val="0"/>
          <w:numId w:val="37"/>
        </w:numPr>
      </w:pPr>
      <w:r>
        <w:rPr/>
        <w:t xml:space="preserve">Lymphomes non hodgkiniens et plasmocytome isolé </w:t>
      </w:r>
    </w:p>
    <w:p>
      <w:pPr>
        <w:numPr>
          <w:ilvl w:val="0"/>
          <w:numId w:val="37"/>
        </w:numPr>
      </w:pPr>
      <w:r>
        <w:rPr/>
        <w:t>Prevention de rechute de Leucémie aigu, irradiation du SNC</w:t>
      </w:r>
    </w:p>
    <w:p>
      <w:pPr>
        <w:numPr>
          <w:ilvl w:val="0"/>
          <w:numId w:val="37"/>
        </w:numPr>
      </w:pPr>
      <w:r>
        <w:rPr/>
        <w:t>A titre palliatif pour faire régresser des lésions compressives ou douloureuses</w:t>
      </w:r>
    </w:p>
    <w:p>
      <w:pPr>
        <w:numPr>
          <w:ilvl w:val="0"/>
          <w:numId w:val="37"/>
        </w:numPr>
      </w:pPr>
      <w:r>
        <w:rPr/>
        <w:t xml:space="preserve">Irradiation corporelle totale de conditionnement pour greffe (destruction totale de la moelle osseuse avant greffe) </w:t>
      </w:r>
    </w:p>
    <w:p>
      <w:pPr>
        <w:pStyle w:val="Heading3"/>
      </w:pPr>
      <w:r>
        <w:rPr/>
        <w:t xml:space="preserve">Chimiothérapie </w:t>
      </w:r>
    </w:p>
    <w:p>
      <w:pPr>
        <w:pStyle w:val="Heading3"/>
      </w:pPr>
      <w:r>
        <w:rPr/>
        <w:t>Les molécules utilisées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 xml:space="preserve">Agents alkylants </w:t>
      </w:r>
      <w:r>
        <w:rPr>
          <w:rFonts w:ascii="Times New Roman" w:hAnsi="Times New Roman"/>
        </w:rPr>
        <w:t xml:space="preserve">: liaisons covalentes entre les chaines d'ADN, </w:t>
      </w:r>
      <w:r>
        <w:rPr>
          <w:rFonts w:ascii="Times New Roman" w:hAnsi="Times New Roman"/>
          <w:i/>
        </w:rPr>
        <w:t xml:space="preserve">action en phase G du cycle cellulaire mitose). Du coup lasa </w:t>
      </w: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mitombo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intsony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Caryolysine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Chlorambucil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Chloraminophene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Cyclophosphamide </w:t>
      </w:r>
      <w:r>
        <w:rPr>
          <w:rFonts w:ascii="Times New Roman" w:hAnsi="Times New Roman"/>
        </w:rPr>
        <w:t>Endoxan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Melphalan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Alkeran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Busulfan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Myleran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Nitroso</w:t>
      </w:r>
      <w:r>
        <w:rPr>
          <w:rFonts w:ascii="Times New Roman" w:hAnsi="Times New Roman"/>
          <w:b/>
        </w:rPr>
        <w:t>-urées</w:t>
      </w:r>
      <w:r>
        <w:rPr>
          <w:rFonts w:ascii="Times New Roman" w:hAnsi="Times New Roman"/>
        </w:rPr>
        <w:t xml:space="preserve"> : action proche des alkylants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BCNU, CCNU </w:t>
      </w:r>
      <w:r>
        <w:rPr>
          <w:rFonts w:ascii="Times New Roman" w:hAnsi="Times New Roman"/>
        </w:rPr>
        <w:t>Belustine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Antimétabolites</w:t>
      </w:r>
      <w:r>
        <w:rPr>
          <w:rFonts w:ascii="Times New Roman" w:hAnsi="Times New Roman"/>
        </w:rPr>
        <w:t xml:space="preserve"> : par substitution à un métabolite normal, action sur les cellules en phase S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Antifolique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</w:rPr>
        <w:t>Amethopterine</w:t>
      </w:r>
      <w:r>
        <w:rPr>
          <w:rFonts w:ascii="Times New Roman" w:hAnsi="Times New Roman"/>
        </w:rPr>
        <w:t xml:space="preserve"> Méthotrexate*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Antipuriques</w:t>
      </w:r>
      <w:r>
        <w:rPr>
          <w:rFonts w:ascii="Times New Roman" w:hAnsi="Times New Roman"/>
        </w:rPr>
        <w:t xml:space="preserve"> : 6-mercaptopurine </w:t>
      </w:r>
      <w:r>
        <w:rPr>
          <w:rFonts w:ascii="Times New Roman" w:hAnsi="Times New Roman"/>
        </w:rPr>
        <w:t>Purinethol</w:t>
      </w:r>
      <w:r>
        <w:rPr>
          <w:rFonts w:ascii="Times New Roman" w:hAnsi="Times New Roman"/>
        </w:rPr>
        <w:t xml:space="preserve">*, Azathioprine </w:t>
      </w:r>
      <w:r>
        <w:rPr>
          <w:rFonts w:ascii="Times New Roman" w:hAnsi="Times New Roman"/>
        </w:rPr>
        <w:t>Imurel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Antipyrimidines</w:t>
      </w:r>
      <w:r>
        <w:rPr>
          <w:rFonts w:ascii="Times New Roman" w:hAnsi="Times New Roman"/>
        </w:rPr>
        <w:t xml:space="preserve"> : 5-fluoro-uracile 5FU, cytosine-</w:t>
      </w:r>
      <w:r>
        <w:rPr>
          <w:rFonts w:ascii="Times New Roman" w:hAnsi="Times New Roman"/>
        </w:rPr>
        <w:t>arabinoside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Aracytine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Poisons du fuseau</w:t>
      </w:r>
      <w:r>
        <w:rPr>
          <w:rFonts w:ascii="Times New Roman" w:hAnsi="Times New Roman"/>
        </w:rPr>
        <w:t xml:space="preserve"> (cf. fuseau achromatique) 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Alcaloïdes de la pervenche comme </w:t>
      </w:r>
      <w:r>
        <w:rPr>
          <w:rFonts w:ascii="Times New Roman" w:hAnsi="Times New Roman"/>
        </w:rPr>
        <w:t>Vincoleucoblastine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Velbé</w:t>
      </w:r>
      <w:r>
        <w:rPr>
          <w:rFonts w:ascii="Times New Roman" w:hAnsi="Times New Roman"/>
        </w:rPr>
        <w:t xml:space="preserve">*, vincristine </w:t>
      </w:r>
      <w:r>
        <w:rPr>
          <w:rFonts w:ascii="Times New Roman" w:hAnsi="Times New Roman"/>
        </w:rPr>
        <w:t>Oncovin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Epipodophilotoxines</w:t>
      </w:r>
      <w:r>
        <w:rPr>
          <w:rFonts w:ascii="Times New Roman" w:hAnsi="Times New Roman"/>
        </w:rPr>
        <w:t xml:space="preserve"> comme VP 16 </w:t>
      </w:r>
      <w:r>
        <w:rPr>
          <w:rFonts w:ascii="Times New Roman" w:hAnsi="Times New Roman"/>
        </w:rPr>
        <w:t>Epotoside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Antibiotiques à action antimitotique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Daunorubicine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Daunomycine</w:t>
      </w:r>
      <w:r>
        <w:rPr>
          <w:rFonts w:ascii="Times New Roman" w:hAnsi="Times New Roman"/>
        </w:rPr>
        <w:t>*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Anthracyclines comme Adriamycine </w:t>
      </w:r>
      <w:r>
        <w:rPr>
          <w:rFonts w:ascii="Times New Roman" w:hAnsi="Times New Roman"/>
        </w:rPr>
        <w:t>Adriblastine</w:t>
      </w:r>
      <w:r>
        <w:rPr>
          <w:rFonts w:ascii="Times New Roman" w:hAnsi="Times New Roman"/>
        </w:rPr>
        <w:t>*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Hydroxyurée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: inhibition de la synthèse des acides nucléiques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Corticoïdes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L-asparaginase</w:t>
      </w:r>
      <w:r>
        <w:rPr>
          <w:rFonts w:ascii="Times New Roman" w:hAnsi="Times New Roman"/>
        </w:rPr>
        <w:t xml:space="preserve"> : enzyme qui fait chuter le taux d’asparagine (lymphoblaste riche en asparagine) </w:t>
      </w:r>
    </w:p>
    <w:p>
      <w:pPr>
        <w:pStyle w:val="Heading5"/>
      </w:pPr>
      <w:r>
        <w:rPr/>
        <w:t>Principes généraux d'utilisation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Monochimiotherapie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Hydroxyurée</w:t>
      </w:r>
      <w:r>
        <w:rPr>
          <w:rFonts w:ascii="Times New Roman" w:hAnsi="Times New Roman"/>
        </w:rPr>
        <w:t xml:space="preserve"> (LMC) 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Chloraminophene</w:t>
      </w:r>
      <w:r>
        <w:rPr>
          <w:rFonts w:ascii="Times New Roman" w:hAnsi="Times New Roman"/>
        </w:rPr>
        <w:t xml:space="preserve"> (LLC) 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Polychimiothérapie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Efficacité maximum en doses fortes et fractionnées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Quelques fois, association avec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monoclonaux anti CD20</w:t>
      </w:r>
    </w:p>
    <w:p>
      <w:pPr>
        <w:pStyle w:val="Heading5"/>
      </w:pPr>
      <w:r>
        <w:rPr/>
        <w:t>Surveillance, toxicité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Toutes sont toxiques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Danger d'aplasie médullaire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Surveillance de l'hémogramme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Toxicités propres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Exemples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Caryolysine</w:t>
      </w:r>
      <w:r>
        <w:rPr>
          <w:rFonts w:ascii="Times New Roman" w:hAnsi="Times New Roman"/>
        </w:rPr>
        <w:t xml:space="preserve"> : vomissements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Cyclophosphamide : alopécie, cystite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Anthracyclines : ulcérations digestives, toxicité myocardique cumulative (</w:t>
      </w:r>
      <w:r>
        <w:rPr>
          <w:rFonts w:ascii="Times New Roman" w:hAnsi="Times New Roman"/>
        </w:rPr>
        <w:t>rehefa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miampy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miampy</w:t>
      </w:r>
      <w:r>
        <w:rPr>
          <w:rFonts w:ascii="Times New Roman" w:hAnsi="Times New Roman"/>
        </w:rPr>
        <w:t xml:space="preserve"> dia lasa toxique </w:t>
      </w:r>
      <w:r>
        <w:rPr>
          <w:rFonts w:ascii="Times New Roman" w:hAnsi="Times New Roman"/>
        </w:rPr>
        <w:t>ny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farany</w:t>
      </w:r>
      <w:r>
        <w:rPr>
          <w:rFonts w:ascii="Times New Roman" w:hAnsi="Times New Roman"/>
        </w:rPr>
        <w:t xml:space="preserve">) </w:t>
      </w:r>
    </w:p>
    <w:p>
      <w:pPr>
        <w:pStyle w:val="Heading3"/>
      </w:pPr>
      <w:r>
        <w:rPr/>
        <w:t xml:space="preserve">Immunothérapie 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 xml:space="preserve">Anticorps monoclonaux </w:t>
      </w:r>
      <w:r>
        <w:rPr>
          <w:rFonts w:ascii="Times New Roman" w:hAnsi="Times New Roman"/>
          <w:i/>
        </w:rPr>
        <w:t xml:space="preserve">(clone cellulaire 1 no </w:t>
      </w:r>
      <w:r>
        <w:rPr>
          <w:rFonts w:ascii="Times New Roman" w:hAnsi="Times New Roman"/>
          <w:i/>
        </w:rPr>
        <w:t>manamboatra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azy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Exemple : anti CD20 des cellules B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Rituximab </w:t>
      </w:r>
      <w:r>
        <w:rPr>
          <w:rFonts w:ascii="Times New Roman" w:hAnsi="Times New Roman"/>
        </w:rPr>
        <w:t>Mabthera</w:t>
      </w:r>
      <w:r>
        <w:rPr>
          <w:rFonts w:ascii="Times New Roman" w:hAnsi="Times New Roman"/>
        </w:rPr>
        <w:t xml:space="preserve">* (mab=monoclonal </w:t>
      </w:r>
      <w:r>
        <w:rPr>
          <w:rFonts w:ascii="Times New Roman" w:hAnsi="Times New Roman"/>
        </w:rPr>
        <w:t>antibody</w:t>
      </w:r>
      <w:r>
        <w:rPr>
          <w:rFonts w:ascii="Times New Roman" w:hAnsi="Times New Roman"/>
        </w:rPr>
        <w:t xml:space="preserve">) 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Anti-tyrosine kinase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Imatinib Glivec*, </w:t>
      </w:r>
      <w:r>
        <w:rPr>
          <w:rFonts w:ascii="Times New Roman" w:hAnsi="Times New Roman"/>
        </w:rPr>
        <w:t>Gleevec</w:t>
      </w:r>
      <w:r>
        <w:rPr>
          <w:rFonts w:ascii="Times New Roman" w:hAnsi="Times New Roman"/>
        </w:rPr>
        <w:t>*</w:t>
      </w:r>
    </w:p>
    <w:p>
      <w:pPr>
        <w:pStyle w:val="Heading3"/>
      </w:pPr>
      <w:r>
        <w:rPr/>
        <w:t>Greffe de moelle ou de cellules souches hématopoïétiques ou de sang de cordon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 xml:space="preserve">Sujet de moins de 60 ans </w:t>
      </w:r>
      <w:r>
        <w:rPr>
          <w:rFonts w:ascii="Times New Roman" w:hAnsi="Times New Roman"/>
          <w:i/>
        </w:rPr>
        <w:t xml:space="preserve">de préférence 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Donneur HLA compatible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Leucémie aiguë en première rémission 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Myélome 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LMC</w:t>
      </w:r>
    </w:p>
    <w:p>
      <w:pPr>
        <w:numPr>
          <w:ilvl w:val="3"/>
          <w:numId w:val="15"/>
        </w:numPr>
      </w:pPr>
      <w:r>
        <w:rPr>
          <w:rFonts w:ascii="Times New Roman" w:hAnsi="Times New Roman"/>
          <w:i/>
        </w:rPr>
        <w:t>Soloina</w:t>
      </w:r>
      <w:r>
        <w:rPr>
          <w:rFonts w:ascii="Times New Roman" w:hAnsi="Times New Roman"/>
          <w:i/>
        </w:rPr>
        <w:t xml:space="preserve"> moelle </w:t>
      </w:r>
      <w:r>
        <w:rPr>
          <w:rFonts w:ascii="Times New Roman" w:hAnsi="Times New Roman"/>
          <w:i/>
        </w:rPr>
        <w:t>hafa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ilay</w:t>
      </w:r>
      <w:r>
        <w:rPr>
          <w:rFonts w:ascii="Times New Roman" w:hAnsi="Times New Roman"/>
          <w:i/>
        </w:rPr>
        <w:t xml:space="preserve"> moelle : soit irradiation totale soit par chimiothérapie </w:t>
      </w:r>
      <w:r>
        <w:rPr>
          <w:rFonts w:ascii="Times New Roman" w:hAnsi="Times New Roman"/>
          <w:i/>
        </w:rPr>
        <w:t>aplasiante</w:t>
      </w:r>
      <w:r>
        <w:rPr>
          <w:rFonts w:ascii="Times New Roman" w:hAnsi="Times New Roman"/>
          <w:i/>
        </w:rPr>
        <w:t xml:space="preserve">. Moelle osseuse ou cellules souches </w:t>
      </w:r>
      <w:r>
        <w:rPr>
          <w:rFonts w:ascii="Times New Roman" w:hAnsi="Times New Roman"/>
          <w:i/>
        </w:rPr>
        <w:t>nampitoimboina</w:t>
      </w:r>
      <w:r>
        <w:rPr>
          <w:rFonts w:ascii="Times New Roman" w:hAnsi="Times New Roman"/>
          <w:i/>
        </w:rPr>
        <w:t xml:space="preserve"> ou sang du cordon car riche en cellules souches(1h25)</w:t>
      </w:r>
    </w:p>
    <w:p>
      <w:pPr>
        <w:ind w:left="720"/>
      </w:pPr>
    </w:p>
    <w:p>
      <w:pPr>
        <w:ind w:left="720"/>
      </w:pPr>
      <w:r>
        <w:rPr>
          <w:rFonts w:ascii="Times New Roman" w:hAnsi="Times New Roman"/>
          <w:i/>
        </w:rPr>
        <w:t>Hémopathies malignes :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i/>
        </w:rPr>
        <w:t>Lignée lymphoïde</w:t>
      </w:r>
    </w:p>
    <w:p>
      <w:pPr>
        <w:numPr>
          <w:ilvl w:val="0"/>
          <w:numId w:val="16"/>
        </w:numPr>
      </w:pPr>
      <w:r>
        <w:rPr>
          <w:rFonts w:ascii="Times New Roman" w:hAnsi="Times New Roman"/>
          <w:i/>
        </w:rPr>
        <w:t>Lignée myéloïde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  <w:i/>
        </w:rPr>
        <w:t>Leucémie aigues</w:t>
      </w:r>
    </w:p>
    <w:p>
      <w:pPr>
        <w:numPr>
          <w:ilvl w:val="1"/>
          <w:numId w:val="16"/>
        </w:numPr>
      </w:pPr>
      <w:r>
        <w:rPr>
          <w:rFonts w:ascii="Times New Roman" w:hAnsi="Times New Roman"/>
          <w:i/>
        </w:rPr>
        <w:t>Syndromes prolifératifs chroniques</w:t>
      </w:r>
    </w:p>
    <w:p>
      <w:pPr>
        <w:numPr>
          <w:ilvl w:val="1"/>
          <w:numId w:val="16"/>
        </w:numPr>
      </w:pPr>
      <w:r>
        <w:rPr>
          <w:rFonts w:ascii="Times New Roman" w:hAnsi="Times New Roman"/>
          <w:i/>
        </w:rPr>
        <w:t>Syndromes myélodysplasiques</w:t>
      </w:r>
    </w:p>
    <w:p>
      <w:pPr>
        <w:ind w:left="720"/>
      </w:pPr>
    </w:p>
    <w:p>
      <w:pPr>
        <w:ind w:left="720"/>
      </w:pPr>
      <w:r>
        <w:rPr>
          <w:rFonts w:ascii="Times New Roman" w:hAnsi="Times New Roman"/>
          <w:i/>
        </w:rPr>
        <w:t xml:space="preserve">S’il y a prolifération cellules malignes and moelle : signes d'insuffisances médullaires 1h30 </w:t>
      </w:r>
    </w:p>
    <w:p>
      <w:pPr/>
      <w:r>
        <w:rPr>
          <w:rFonts w:ascii="Times New Roman" w:hAnsi="Times New Roman"/>
          <w:i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