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IMMUNISATION FOETO-MATERNELLE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99"/>
        </w:numPr>
      </w:pPr>
      <w:r>
        <w:rPr>
          <w:rFonts w:ascii="Times New Roman" w:hAnsi="Times New Roman"/>
        </w:rPr>
        <w:t>ANÉMIE HÉMOLYTIQUE</w:t>
      </w:r>
    </w:p>
    <w:p>
      <w:pPr>
        <w:numPr>
          <w:ilvl w:val="1"/>
          <w:numId w:val="99"/>
        </w:numPr>
      </w:pPr>
      <w:r>
        <w:rPr>
          <w:rFonts w:ascii="Times New Roman" w:hAnsi="Times New Roman"/>
        </w:rPr>
        <w:t>Extra corpusculaire</w:t>
      </w:r>
    </w:p>
    <w:p>
      <w:pPr>
        <w:numPr>
          <w:ilvl w:val="1"/>
          <w:numId w:val="99"/>
        </w:numPr>
      </w:pPr>
      <w:r>
        <w:rPr>
          <w:rFonts w:ascii="Times New Roman" w:hAnsi="Times New Roman"/>
        </w:rPr>
        <w:t>Acquise</w:t>
      </w:r>
    </w:p>
    <w:p>
      <w:pPr>
        <w:numPr>
          <w:ilvl w:val="2"/>
          <w:numId w:val="99"/>
        </w:numPr>
      </w:pPr>
      <w:r>
        <w:rPr>
          <w:rFonts w:ascii="Times New Roman" w:hAnsi="Times New Roman"/>
        </w:rPr>
        <w:t>Immunologique par la présence d'anticorps anti-érythrocytaire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anticorps maternels dirigés contre les hématies </w:t>
      </w:r>
      <w:r>
        <w:rPr>
          <w:rFonts w:ascii="Times New Roman" w:hAnsi="Times New Roman"/>
        </w:rPr>
        <w:t xml:space="preserve">fœtales </w:t>
      </w:r>
    </w:p>
    <w:p>
      <w:pPr>
        <w:numPr>
          <w:ilvl w:val="2"/>
          <w:numId w:val="99"/>
        </w:numPr>
      </w:pPr>
      <w:r>
        <w:rPr>
          <w:rFonts w:ascii="Times New Roman" w:hAnsi="Times New Roman"/>
        </w:rPr>
        <w:t>Conséquence :</w:t>
      </w:r>
      <w:r>
        <w:rPr>
          <w:rFonts w:ascii="Times New Roman" w:hAnsi="Times New Roman"/>
        </w:rPr>
        <w:t xml:space="preserve"> Destruction des hématies </w:t>
      </w:r>
      <w:r>
        <w:rPr>
          <w:rFonts w:ascii="Times New Roman" w:hAnsi="Times New Roman"/>
        </w:rPr>
        <w:t>fœtales</w:t>
      </w:r>
    </w:p>
    <w:p>
      <w:pPr/>
    </w:p>
    <w:p>
      <w:pPr>
        <w:pStyle w:val="Heading3"/>
      </w:pPr>
      <w:r>
        <w:rPr/>
        <w:t>RAPPELS</w:t>
      </w:r>
    </w:p>
    <w:p>
      <w:pPr>
        <w:numPr>
          <w:ilvl w:val="0"/>
          <w:numId w:val="100"/>
        </w:numPr>
      </w:pPr>
      <w:r>
        <w:rPr>
          <w:rFonts w:ascii="Times New Roman" w:hAnsi="Times New Roman"/>
        </w:rPr>
        <w:t>Hématies :</w:t>
      </w:r>
      <w:r>
        <w:rPr>
          <w:rFonts w:ascii="Times New Roman" w:hAnsi="Times New Roman"/>
        </w:rPr>
        <w:t xml:space="preserve"> antigènes (</w:t>
      </w:r>
      <w:r>
        <w:rPr>
          <w:rFonts w:ascii="Symbol" w:hAnsi="Symbol"/>
        </w:rPr>
      </w:r>
      <w:r>
        <w:rPr>
          <w:rFonts w:ascii="Times New Roman" w:hAnsi="Times New Roman"/>
        </w:rPr>
        <w:t xml:space="preserve">30 systèmes ou groupes érythrocytaires). L'essentiel : </w:t>
      </w:r>
      <w:r>
        <w:rPr>
          <w:rFonts w:ascii="Times New Roman" w:hAnsi="Times New Roman"/>
          <w:b/>
        </w:rPr>
        <w:t>ABO-RHESSUS</w:t>
      </w:r>
    </w:p>
    <w:p>
      <w:pPr>
        <w:pStyle w:val="Heading4"/>
      </w:pPr>
      <w:r>
        <w:rPr/>
        <w:t>ABO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 xml:space="preserve">Groupe A : Ag A +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anti-B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 xml:space="preserve">Groupe B : Ag B +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anti-A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 xml:space="preserve">Groupe O : aucun Ag mais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anti-A et anti-B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 xml:space="preserve">Groupe AB : Ag A et Ag B mais aucun </w:t>
      </w:r>
      <w:r>
        <w:rPr>
          <w:rFonts w:ascii="Times New Roman" w:hAnsi="Times New Roman"/>
        </w:rPr>
        <w:t>Ac</w:t>
      </w:r>
    </w:p>
    <w:p>
      <w:pPr>
        <w:pStyle w:val="Heading4"/>
      </w:pPr>
      <w:r>
        <w:rPr/>
        <w:t>2 types d'anticorps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naturels, IgM agglutinants (</w:t>
      </w:r>
      <w:r>
        <w:rPr>
          <w:rFonts w:ascii="Times New Roman" w:hAnsi="Times New Roman"/>
          <w:i/>
        </w:rPr>
        <w:t xml:space="preserve">responsable d'agglutination) </w:t>
      </w:r>
      <w:r>
        <w:rPr>
          <w:rFonts w:ascii="Times New Roman" w:hAnsi="Times New Roman"/>
        </w:rPr>
        <w:t>: ne traversent pas le placenta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immuns acquis (Par sang incompatible(</w:t>
      </w:r>
      <w:r>
        <w:rPr>
          <w:rFonts w:ascii="Times New Roman" w:hAnsi="Times New Roman"/>
          <w:i/>
        </w:rPr>
        <w:t>transfusion</w:t>
      </w:r>
      <w:r>
        <w:rPr>
          <w:rFonts w:ascii="Times New Roman" w:hAnsi="Times New Roman"/>
          <w:i/>
        </w:rPr>
        <w:t xml:space="preserve">)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substances riches en Ag A ou B, bactérie : </w:t>
      </w:r>
      <w:r>
        <w:rPr>
          <w:rFonts w:ascii="Times New Roman" w:hAnsi="Times New Roman"/>
          <w:i/>
        </w:rPr>
        <w:t xml:space="preserve">streptocoque, staphylocoque(synthèse important d'Ac anti-A ou B de ces streptocoques) </w:t>
      </w:r>
      <w:r>
        <w:rPr>
          <w:rFonts w:ascii="Times New Roman" w:hAnsi="Times New Roman"/>
        </w:rPr>
        <w:t xml:space="preserve">, virus, vaccin) IgG: hémolysant, traversent le placenta. </w:t>
      </w:r>
      <w:r>
        <w:rPr>
          <w:rFonts w:ascii="Times New Roman" w:hAnsi="Times New Roman"/>
          <w:i/>
        </w:rPr>
        <w:t>Produits au cours d'une immunisation</w:t>
      </w:r>
    </w:p>
    <w:p>
      <w:pPr>
        <w:pStyle w:val="Heading4"/>
      </w:pPr>
      <w:r>
        <w:rPr/>
        <w:t>RHESUS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>Ag D (</w:t>
      </w:r>
      <w:r>
        <w:rPr>
          <w:rFonts w:ascii="Symbol" w:hAnsi="Symbol"/>
        </w:rPr>
      </w:r>
      <w:r>
        <w:rPr>
          <w:rFonts w:ascii="Times New Roman" w:hAnsi="Times New Roman"/>
        </w:rPr>
        <w:t xml:space="preserve">99% malgache, 85% caucasien) 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>C, c, E, e (</w:t>
      </w:r>
      <w:r>
        <w:rPr>
          <w:rFonts w:ascii="Times New Roman" w:hAnsi="Times New Roman"/>
          <w:i/>
        </w:rPr>
        <w:t>sous-groupes</w:t>
      </w:r>
      <w:r>
        <w:rPr>
          <w:rFonts w:ascii="Times New Roman" w:hAnsi="Times New Roman"/>
          <w:i/>
        </w:rPr>
        <w:t xml:space="preserve">) 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acquis par transfusion, grossesse hétéro-Rh, de type IgG qui traversent le placenta</w:t>
      </w:r>
    </w:p>
    <w:p>
      <w:pPr>
        <w:numPr>
          <w:ilvl w:val="2"/>
          <w:numId w:val="100"/>
        </w:numPr>
      </w:pPr>
      <w:r>
        <w:rPr>
          <w:rFonts w:ascii="Times New Roman" w:hAnsi="Times New Roman"/>
        </w:rPr>
        <w:t>Anticorps : Anti-D+++</w:t>
      </w:r>
    </w:p>
    <w:p>
      <w:pPr>
        <w:pStyle w:val="Heading3"/>
      </w:pPr>
      <w:r>
        <w:rPr/>
        <w:t>PHYSIOPATHOLOGIE</w:t>
      </w:r>
    </w:p>
    <w:p>
      <w:pPr>
        <w:pStyle w:val="Heading4"/>
      </w:pPr>
      <w:r>
        <w:rPr/>
        <w:t>IMMUNISATION ABO</w:t>
      </w:r>
    </w:p>
    <w:p>
      <w:pPr>
        <w:numPr>
          <w:ilvl w:val="1"/>
          <w:numId w:val="101"/>
        </w:numPr>
      </w:pPr>
      <w:r>
        <w:rPr>
          <w:rFonts w:ascii="Times New Roman" w:hAnsi="Times New Roman"/>
        </w:rPr>
        <w:t>Accidentelle avec formation d'anticorps immuns IgG</w:t>
      </w:r>
    </w:p>
    <w:p>
      <w:pPr>
        <w:numPr>
          <w:ilvl w:val="2"/>
          <w:numId w:val="101"/>
        </w:numPr>
      </w:pPr>
      <w:r>
        <w:rPr>
          <w:rFonts w:ascii="Times New Roman" w:hAnsi="Times New Roman"/>
        </w:rPr>
        <w:t>Par des infections virales ou vaccination pendant la grossesse</w:t>
      </w:r>
    </w:p>
    <w:p>
      <w:pPr>
        <w:numPr>
          <w:ilvl w:val="2"/>
          <w:numId w:val="101"/>
        </w:numPr>
      </w:pPr>
      <w:r>
        <w:rPr>
          <w:rFonts w:ascii="Times New Roman" w:hAnsi="Times New Roman"/>
        </w:rPr>
        <w:t>Hétéroimmunisation</w:t>
      </w:r>
    </w:p>
    <w:p>
      <w:pPr>
        <w:numPr>
          <w:ilvl w:val="2"/>
          <w:numId w:val="101"/>
        </w:numPr>
      </w:pPr>
      <w:r>
        <w:rPr>
          <w:rFonts w:ascii="Times New Roman" w:hAnsi="Times New Roman"/>
        </w:rPr>
        <w:t xml:space="preserve">Petites </w:t>
      </w:r>
      <w:r>
        <w:rPr>
          <w:rFonts w:ascii="Times New Roman" w:hAnsi="Times New Roman"/>
        </w:rPr>
        <w:t>transufions</w:t>
      </w:r>
      <w:r>
        <w:rPr>
          <w:rFonts w:ascii="Times New Roman" w:hAnsi="Times New Roman"/>
        </w:rPr>
        <w:t xml:space="preserve"> sang </w:t>
      </w:r>
      <w:r>
        <w:rPr>
          <w:rFonts w:ascii="Times New Roman" w:hAnsi="Times New Roman"/>
        </w:rPr>
        <w:t>hétérogroupe</w:t>
      </w:r>
    </w:p>
    <w:p>
      <w:pPr>
        <w:numPr>
          <w:ilvl w:val="1"/>
          <w:numId w:val="101"/>
        </w:numPr>
      </w:pPr>
      <w:r>
        <w:rPr>
          <w:rFonts w:ascii="Times New Roman" w:hAnsi="Times New Roman"/>
        </w:rPr>
        <w:t>Imprévisible</w:t>
      </w:r>
    </w:p>
    <w:p>
      <w:pPr>
        <w:numPr>
          <w:ilvl w:val="1"/>
          <w:numId w:val="101"/>
        </w:numPr>
      </w:pPr>
      <w:r>
        <w:rPr>
          <w:rFonts w:ascii="Times New Roman" w:hAnsi="Times New Roman"/>
        </w:rPr>
        <w:t xml:space="preserve">Impossible si </w:t>
      </w:r>
    </w:p>
    <w:p>
      <w:pPr>
        <w:numPr>
          <w:ilvl w:val="2"/>
          <w:numId w:val="101"/>
        </w:numPr>
      </w:pPr>
      <w:r>
        <w:rPr>
          <w:rFonts w:ascii="Times New Roman" w:hAnsi="Times New Roman"/>
        </w:rPr>
        <w:t>Mère AB</w:t>
      </w:r>
    </w:p>
    <w:p>
      <w:pPr>
        <w:numPr>
          <w:ilvl w:val="2"/>
          <w:numId w:val="101"/>
        </w:numPr>
      </w:pPr>
      <w:r>
        <w:rPr>
          <w:rFonts w:ascii="Times New Roman" w:hAnsi="Times New Roman"/>
        </w:rPr>
        <w:t>Ou bébé O</w:t>
      </w:r>
    </w:p>
    <w:p>
      <w:pPr>
        <w:pStyle w:val="Heading4"/>
      </w:pPr>
      <w:r>
        <w:rPr/>
        <w:t>IMMUNISATION RHESUS</w:t>
      </w:r>
    </w:p>
    <w:p>
      <w:pPr>
        <w:numPr>
          <w:ilvl w:val="0"/>
          <w:numId w:val="102"/>
        </w:numPr>
      </w:pPr>
      <w:r>
        <w:rPr>
          <w:rFonts w:ascii="Times New Roman" w:hAnsi="Times New Roman"/>
        </w:rPr>
        <w:t>La plus fréquente</w:t>
      </w:r>
    </w:p>
    <w:p>
      <w:pPr>
        <w:numPr>
          <w:ilvl w:val="0"/>
          <w:numId w:val="102"/>
        </w:numPr>
      </w:pPr>
      <w:r>
        <w:rPr>
          <w:rFonts w:ascii="Times New Roman" w:hAnsi="Times New Roman"/>
        </w:rPr>
        <w:t>Prévisible</w:t>
      </w:r>
    </w:p>
    <w:p>
      <w:pPr>
        <w:numPr>
          <w:ilvl w:val="0"/>
          <w:numId w:val="102"/>
        </w:numPr>
      </w:pPr>
      <w:r>
        <w:rPr>
          <w:rFonts w:ascii="Times New Roman" w:hAnsi="Times New Roman"/>
        </w:rPr>
        <w:t>Evitable (</w:t>
      </w:r>
      <w:r>
        <w:rPr>
          <w:rFonts w:ascii="Times New Roman" w:hAnsi="Times New Roman"/>
        </w:rPr>
        <w:t>l'Ac</w:t>
      </w:r>
      <w:r>
        <w:rPr>
          <w:rFonts w:ascii="Times New Roman" w:hAnsi="Times New Roman"/>
        </w:rPr>
        <w:t xml:space="preserve"> anti-</w:t>
      </w:r>
      <w:r>
        <w:rPr>
          <w:rFonts w:ascii="Times New Roman" w:hAnsi="Times New Roman"/>
        </w:rPr>
        <w:t>D )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102"/>
        </w:numPr>
      </w:pPr>
      <w:r>
        <w:rPr>
          <w:rFonts w:ascii="Times New Roman" w:hAnsi="Times New Roman"/>
        </w:rPr>
        <w:t xml:space="preserve">Femme </w:t>
      </w:r>
      <w:r>
        <w:rPr>
          <w:rFonts w:ascii="Times New Roman" w:hAnsi="Times New Roman"/>
        </w:rPr>
        <w:t>RH(</w:t>
      </w:r>
      <w:r>
        <w:rPr>
          <w:rFonts w:ascii="Times New Roman" w:hAnsi="Times New Roman"/>
        </w:rPr>
        <w:t>-) immunisée</w:t>
      </w:r>
    </w:p>
    <w:p>
      <w:pPr>
        <w:numPr>
          <w:ilvl w:val="1"/>
          <w:numId w:val="102"/>
        </w:numPr>
      </w:pPr>
      <w:r>
        <w:rPr>
          <w:rFonts w:ascii="Times New Roman" w:hAnsi="Times New Roman"/>
        </w:rPr>
        <w:t xml:space="preserve">Transfusion antérieur Rh (+) </w:t>
      </w:r>
    </w:p>
    <w:p>
      <w:pPr>
        <w:numPr>
          <w:ilvl w:val="1"/>
          <w:numId w:val="102"/>
        </w:numPr>
      </w:pPr>
      <w:r>
        <w:rPr>
          <w:rFonts w:ascii="Times New Roman" w:hAnsi="Times New Roman"/>
        </w:rPr>
        <w:t xml:space="preserve">Grossesse </w:t>
      </w:r>
      <w:r>
        <w:rPr>
          <w:rFonts w:ascii="Times New Roman" w:hAnsi="Times New Roman"/>
        </w:rPr>
        <w:t>foetus</w:t>
      </w:r>
      <w:r>
        <w:rPr>
          <w:rFonts w:ascii="Times New Roman" w:hAnsi="Times New Roman"/>
        </w:rPr>
        <w:t xml:space="preserve"> Rh (+) </w:t>
      </w:r>
    </w:p>
    <w:p>
      <w:pPr>
        <w:numPr>
          <w:ilvl w:val="1"/>
          <w:numId w:val="102"/>
        </w:numPr>
      </w:pPr>
      <w:r>
        <w:rPr>
          <w:rFonts w:ascii="Times New Roman" w:hAnsi="Times New Roman"/>
        </w:rPr>
        <w:t xml:space="preserve">Avortement </w:t>
      </w:r>
      <w:r>
        <w:rPr>
          <w:rFonts w:ascii="Times New Roman" w:hAnsi="Times New Roman"/>
        </w:rPr>
        <w:t>foetus</w:t>
      </w:r>
      <w:r>
        <w:rPr>
          <w:rFonts w:ascii="Times New Roman" w:hAnsi="Times New Roman"/>
        </w:rPr>
        <w:t xml:space="preserve"> Rh (+) </w:t>
      </w:r>
    </w:p>
    <w:p>
      <w:pPr>
        <w:numPr>
          <w:ilvl w:val="1"/>
          <w:numId w:val="102"/>
        </w:numPr>
      </w:pPr>
      <w:r>
        <w:rPr>
          <w:rFonts w:ascii="Times New Roman" w:hAnsi="Times New Roman"/>
        </w:rPr>
        <w:t xml:space="preserve">Par transfusion </w:t>
      </w:r>
      <w:r>
        <w:rPr>
          <w:rFonts w:ascii="Times New Roman" w:hAnsi="Times New Roman"/>
        </w:rPr>
        <w:t>foeto-maternelle</w:t>
      </w:r>
    </w:p>
    <w:p>
      <w:pPr>
        <w:numPr>
          <w:ilvl w:val="2"/>
          <w:numId w:val="102"/>
        </w:numPr>
      </w:pPr>
      <w:r>
        <w:rPr>
          <w:rFonts w:ascii="Times New Roman" w:hAnsi="Times New Roman"/>
        </w:rPr>
        <w:t>Déchirure placentaire (</w:t>
      </w:r>
      <w:r>
        <w:rPr>
          <w:rFonts w:ascii="Times New Roman" w:hAnsi="Times New Roman"/>
          <w:i/>
        </w:rPr>
        <w:t xml:space="preserve">rupture de barrière </w:t>
      </w:r>
      <w:r>
        <w:rPr>
          <w:rFonts w:ascii="Times New Roman" w:hAnsi="Times New Roman"/>
          <w:i/>
        </w:rPr>
        <w:t>placentaire :</w:t>
      </w:r>
      <w:r>
        <w:rPr>
          <w:rFonts w:ascii="Times New Roman" w:hAnsi="Times New Roman"/>
          <w:i/>
        </w:rPr>
        <w:t xml:space="preserve"> éviter tout risque de traumatisme) </w:t>
      </w:r>
    </w:p>
    <w:p>
      <w:pPr>
        <w:numPr>
          <w:ilvl w:val="2"/>
          <w:numId w:val="102"/>
        </w:numPr>
      </w:pPr>
      <w:r>
        <w:rPr>
          <w:rFonts w:ascii="Times New Roman" w:hAnsi="Times New Roman"/>
        </w:rPr>
        <w:t xml:space="preserve">Lors de l'accouchement </w:t>
      </w:r>
    </w:p>
    <w:p>
      <w:pPr>
        <w:numPr>
          <w:ilvl w:val="0"/>
          <w:numId w:val="102"/>
        </w:numPr>
      </w:pPr>
      <w:r>
        <w:rPr>
          <w:rFonts w:ascii="Times New Roman" w:hAnsi="Times New Roman"/>
        </w:rPr>
        <w:t>Le risque augmente avec le temps à partir de l'accident initial</w:t>
      </w:r>
    </w:p>
    <w:p>
      <w:pPr>
        <w:numPr>
          <w:ilvl w:val="0"/>
          <w:numId w:val="102"/>
        </w:numPr>
      </w:pPr>
      <w:r>
        <w:rPr>
          <w:rFonts w:ascii="Times New Roman" w:hAnsi="Times New Roman"/>
          <w:i/>
        </w:rPr>
        <w:t xml:space="preserve">La femme </w:t>
      </w:r>
      <w:r>
        <w:rPr>
          <w:rFonts w:ascii="Times New Roman" w:hAnsi="Times New Roman"/>
          <w:i/>
        </w:rPr>
        <w:t>Rh(</w:t>
      </w:r>
      <w:r>
        <w:rPr>
          <w:rFonts w:ascii="Times New Roman" w:hAnsi="Times New Roman"/>
          <w:i/>
        </w:rPr>
        <w:t>-) doit être accouchée avant le travail : OC</w:t>
      </w:r>
    </w:p>
    <w:p>
      <w:pPr>
        <w:pStyle w:val="Heading2"/>
      </w:pPr>
      <w:r>
        <w:rPr/>
        <w:t>CLINIQUE</w:t>
      </w:r>
    </w:p>
    <w:p>
      <w:pPr/>
      <w:r>
        <w:rPr>
          <w:rFonts w:ascii="Times New Roman" w:hAnsi="Times New Roman"/>
        </w:rPr>
        <w:t>4 types</w:t>
      </w:r>
    </w:p>
    <w:p>
      <w:pPr>
        <w:numPr>
          <w:ilvl w:val="0"/>
          <w:numId w:val="103"/>
        </w:numPr>
      </w:pPr>
      <w:r>
        <w:rPr>
          <w:rFonts w:ascii="Times New Roman" w:hAnsi="Times New Roman"/>
        </w:rPr>
        <w:t>Avortement</w:t>
      </w:r>
    </w:p>
    <w:p>
      <w:pPr>
        <w:numPr>
          <w:ilvl w:val="0"/>
          <w:numId w:val="103"/>
        </w:numPr>
      </w:pPr>
      <w:r>
        <w:rPr>
          <w:rFonts w:ascii="Times New Roman" w:hAnsi="Times New Roman"/>
        </w:rPr>
        <w:t xml:space="preserve">Anasarque </w:t>
      </w:r>
      <w:r>
        <w:rPr>
          <w:rFonts w:ascii="Times New Roman" w:hAnsi="Times New Roman"/>
        </w:rPr>
        <w:t>foetoplacentaire</w:t>
      </w:r>
    </w:p>
    <w:p>
      <w:pPr>
        <w:numPr>
          <w:ilvl w:val="0"/>
          <w:numId w:val="103"/>
        </w:numPr>
      </w:pPr>
      <w:r>
        <w:rPr>
          <w:rFonts w:ascii="Times New Roman" w:hAnsi="Times New Roman"/>
        </w:rPr>
        <w:t xml:space="preserve">Ictère grave néo-natal : </w:t>
      </w:r>
      <w:r>
        <w:rPr>
          <w:rFonts w:ascii="Times New Roman" w:hAnsi="Times New Roman"/>
          <w:i/>
        </w:rPr>
        <w:t>1er geste à faire = groupage bébé et mère</w:t>
      </w:r>
    </w:p>
    <w:p>
      <w:pPr>
        <w:numPr>
          <w:ilvl w:val="0"/>
          <w:numId w:val="103"/>
        </w:numPr>
      </w:pPr>
      <w:r>
        <w:rPr>
          <w:rFonts w:ascii="Times New Roman" w:hAnsi="Times New Roman"/>
        </w:rPr>
        <w:t>Ictère nucléaire</w:t>
      </w:r>
    </w:p>
    <w:p>
      <w:pPr/>
    </w:p>
    <w:p>
      <w:pPr>
        <w:numPr>
          <w:ilvl w:val="0"/>
          <w:numId w:val="104"/>
        </w:numPr>
      </w:pPr>
      <w:r>
        <w:rPr>
          <w:rFonts w:ascii="Times New Roman" w:hAnsi="Times New Roman"/>
        </w:rPr>
        <w:t xml:space="preserve">Avortement 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Souvent au cours du 3ème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 xml:space="preserve">IFM graves (surtout déclenché par des </w:t>
      </w:r>
      <w:r>
        <w:rPr>
          <w:rFonts w:ascii="Times New Roman" w:hAnsi="Times New Roman"/>
          <w:b/>
        </w:rPr>
        <w:t xml:space="preserve">erreurs transfusionnel) 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Espacer les grossesses pour baisser le taux d'Ac circulant</w:t>
      </w:r>
    </w:p>
    <w:p>
      <w:pPr>
        <w:numPr>
          <w:ilvl w:val="0"/>
          <w:numId w:val="104"/>
        </w:numPr>
      </w:pPr>
      <w:r>
        <w:rPr>
          <w:rFonts w:ascii="Times New Roman" w:hAnsi="Times New Roman"/>
        </w:rPr>
        <w:t xml:space="preserve">Anasarque </w:t>
      </w:r>
      <w:r>
        <w:rPr>
          <w:rFonts w:ascii="Times New Roman" w:hAnsi="Times New Roman"/>
        </w:rPr>
        <w:t>foeto</w:t>
      </w:r>
      <w:r>
        <w:rPr>
          <w:rFonts w:ascii="Times New Roman" w:hAnsi="Times New Roman"/>
        </w:rPr>
        <w:t>-placentaire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 xml:space="preserve">A la </w:t>
      </w:r>
      <w:r>
        <w:rPr>
          <w:rFonts w:ascii="Times New Roman" w:hAnsi="Times New Roman"/>
        </w:rPr>
        <w:t>naissance :</w:t>
      </w:r>
      <w:r>
        <w:rPr>
          <w:rFonts w:ascii="Times New Roman" w:hAnsi="Times New Roman"/>
        </w:rPr>
        <w:t xml:space="preserve"> placenta et </w:t>
      </w:r>
      <w:r>
        <w:rPr>
          <w:rFonts w:ascii="Times New Roman" w:hAnsi="Times New Roman"/>
        </w:rPr>
        <w:t>fœtus</w:t>
      </w:r>
      <w:r>
        <w:rPr>
          <w:rFonts w:ascii="Times New Roman" w:hAnsi="Times New Roman"/>
        </w:rPr>
        <w:t xml:space="preserve"> très </w:t>
      </w:r>
      <w:r>
        <w:rPr>
          <w:rFonts w:ascii="Times New Roman" w:hAnsi="Times New Roman"/>
        </w:rPr>
        <w:t>œdématié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TCI +++ après 2ème mois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 xml:space="preserve">3è </w:t>
      </w:r>
      <w:r>
        <w:rPr>
          <w:rFonts w:ascii="Times New Roman" w:hAnsi="Times New Roman"/>
        </w:rPr>
        <w:t>trimestre :</w:t>
      </w:r>
      <w:r>
        <w:rPr>
          <w:rFonts w:ascii="Times New Roman" w:hAnsi="Times New Roman"/>
        </w:rPr>
        <w:t xml:space="preserve"> Hauteur Utérine très marqué Témoin de l'Hydramnios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 xml:space="preserve">Souffrance </w:t>
      </w:r>
      <w:r>
        <w:rPr>
          <w:rFonts w:ascii="Times New Roman" w:hAnsi="Times New Roman"/>
        </w:rPr>
        <w:t>fœtale</w:t>
      </w:r>
    </w:p>
    <w:p>
      <w:pPr>
        <w:numPr>
          <w:ilvl w:val="3"/>
          <w:numId w:val="104"/>
        </w:numPr>
      </w:pPr>
      <w:r>
        <w:rPr>
          <w:rFonts w:ascii="Times New Roman" w:hAnsi="Times New Roman"/>
        </w:rPr>
        <w:t>Fœtus :</w:t>
      </w:r>
      <w:r>
        <w:rPr>
          <w:rFonts w:ascii="Times New Roman" w:hAnsi="Times New Roman"/>
        </w:rPr>
        <w:t xml:space="preserve"> mouvements, </w:t>
      </w:r>
      <w:r>
        <w:rPr>
          <w:rFonts w:ascii="Times New Roman" w:hAnsi="Times New Roman"/>
        </w:rPr>
        <w:t>BdC</w:t>
      </w:r>
      <w:r>
        <w:rPr>
          <w:rFonts w:ascii="Times New Roman" w:hAnsi="Times New Roman"/>
        </w:rPr>
        <w:t xml:space="preserve"> diminués</w:t>
      </w:r>
    </w:p>
    <w:p>
      <w:pPr>
        <w:numPr>
          <w:ilvl w:val="3"/>
          <w:numId w:val="104"/>
        </w:numPr>
      </w:pPr>
      <w:r>
        <w:rPr>
          <w:rFonts w:ascii="Times New Roman" w:hAnsi="Times New Roman"/>
        </w:rPr>
        <w:t xml:space="preserve">Mère : </w:t>
      </w:r>
      <w:r>
        <w:rPr>
          <w:rFonts w:ascii="Times New Roman" w:hAnsi="Times New Roman"/>
        </w:rPr>
        <w:t>dysgravidie</w:t>
      </w:r>
      <w:r>
        <w:rPr>
          <w:rFonts w:ascii="Times New Roman" w:hAnsi="Times New Roman"/>
        </w:rPr>
        <w:t xml:space="preserve"> (douleurs abdominales, contraction utérine, </w:t>
      </w: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 xml:space="preserve">) 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Gravité :</w:t>
      </w:r>
      <w:r>
        <w:rPr>
          <w:rFonts w:ascii="Times New Roman" w:hAnsi="Times New Roman"/>
        </w:rPr>
        <w:t xml:space="preserve"> précoce + HTA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 xml:space="preserve">Accouchement Prématuré d'un </w:t>
      </w:r>
      <w:r>
        <w:rPr>
          <w:rFonts w:ascii="Times New Roman" w:hAnsi="Times New Roman"/>
        </w:rPr>
        <w:t>Fœtus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œdématié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>Mort-</w:t>
      </w:r>
      <w:r>
        <w:rPr>
          <w:rFonts w:ascii="Times New Roman" w:hAnsi="Times New Roman"/>
        </w:rPr>
        <w:t>né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œdème</w:t>
      </w:r>
      <w:r>
        <w:rPr>
          <w:rFonts w:ascii="Times New Roman" w:hAnsi="Times New Roman"/>
        </w:rPr>
        <w:t xml:space="preserve"> généralisé, HSMG, dystocie, placenta volumineux et friable, </w:t>
      </w:r>
      <w:r>
        <w:rPr>
          <w:rFonts w:ascii="Times New Roman" w:hAnsi="Times New Roman"/>
        </w:rPr>
        <w:t>rétention placentaire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 xml:space="preserve">En </w:t>
      </w:r>
      <w:r>
        <w:rPr>
          <w:rFonts w:ascii="Times New Roman" w:hAnsi="Times New Roman"/>
        </w:rPr>
        <w:t>vie :</w:t>
      </w:r>
      <w:r>
        <w:rPr>
          <w:rFonts w:ascii="Times New Roman" w:hAnsi="Times New Roman"/>
        </w:rPr>
        <w:t xml:space="preserve"> fragile, débile, </w:t>
      </w:r>
      <w:r>
        <w:rPr>
          <w:rFonts w:ascii="Times New Roman" w:hAnsi="Times New Roman"/>
        </w:rPr>
        <w:t>subictère</w:t>
      </w:r>
      <w:r>
        <w:rPr>
          <w:rFonts w:ascii="Times New Roman" w:hAnsi="Times New Roman"/>
        </w:rPr>
        <w:t>, anémie</w:t>
      </w:r>
    </w:p>
    <w:p>
      <w:pPr>
        <w:numPr>
          <w:ilvl w:val="0"/>
          <w:numId w:val="104"/>
        </w:numPr>
      </w:pPr>
      <w:r>
        <w:rPr>
          <w:rFonts w:ascii="Times New Roman" w:hAnsi="Times New Roman"/>
        </w:rPr>
        <w:t>Ictère grave néo-natal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Aggravation de l'IFM en fin de grossesse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Accouchement prématuré, normal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Ictère néonatal précoce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 xml:space="preserve">Cutanéo-muqueux, </w:t>
      </w:r>
      <w:r>
        <w:rPr>
          <w:rFonts w:ascii="Times New Roman" w:hAnsi="Times New Roman"/>
        </w:rPr>
        <w:t>franc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>+ selles et urines jaunes +++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>Gros foie, grosse rate, anémie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>Diagnostic :</w:t>
      </w:r>
    </w:p>
    <w:p>
      <w:pPr>
        <w:numPr>
          <w:ilvl w:val="3"/>
          <w:numId w:val="104"/>
        </w:numPr>
      </w:pPr>
      <w:r>
        <w:rPr>
          <w:rFonts w:ascii="Times New Roman" w:hAnsi="Times New Roman"/>
        </w:rPr>
        <w:t xml:space="preserve">Mère Rh (-) et enfant Rh (+) </w:t>
      </w:r>
    </w:p>
    <w:p>
      <w:pPr>
        <w:numPr>
          <w:ilvl w:val="3"/>
          <w:numId w:val="104"/>
        </w:numPr>
      </w:pPr>
      <w:r>
        <w:rPr>
          <w:rFonts w:ascii="Times New Roman" w:hAnsi="Times New Roman"/>
        </w:rPr>
        <w:t>Anémie, bilirubinémie libre, enfant TCD (+</w:t>
      </w:r>
      <w:r>
        <w:rPr>
          <w:rFonts w:ascii="Times New Roman" w:hAnsi="Times New Roman"/>
        </w:rPr>
        <w:t>), mère</w:t>
      </w:r>
      <w:r>
        <w:rPr>
          <w:rFonts w:ascii="Times New Roman" w:hAnsi="Times New Roman"/>
        </w:rPr>
        <w:t xml:space="preserve"> TCI (+) </w:t>
      </w:r>
    </w:p>
    <w:p>
      <w:pPr>
        <w:numPr>
          <w:ilvl w:val="0"/>
          <w:numId w:val="104"/>
        </w:numPr>
      </w:pPr>
      <w:r>
        <w:rPr>
          <w:rFonts w:ascii="Times New Roman" w:hAnsi="Times New Roman"/>
        </w:rPr>
        <w:t>Ictère nucléaire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COMPLICATION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>De l'ictère grave néonatal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>Ictère grave méconnu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CLINIQUE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>Retard psychomoteur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 xml:space="preserve">Modification du tonus : hypertonie généralisée permanente, équinisme, </w:t>
      </w:r>
      <w:r>
        <w:rPr>
          <w:rFonts w:ascii="Times New Roman" w:hAnsi="Times New Roman"/>
        </w:rPr>
        <w:t>opistotonos</w:t>
      </w:r>
    </w:p>
    <w:p>
      <w:pPr>
        <w:numPr>
          <w:ilvl w:val="2"/>
          <w:numId w:val="104"/>
        </w:numPr>
      </w:pPr>
      <w:r>
        <w:rPr>
          <w:rFonts w:ascii="Times New Roman" w:hAnsi="Times New Roman"/>
        </w:rPr>
        <w:t>Crises convulsives</w:t>
      </w:r>
    </w:p>
    <w:p>
      <w:pPr>
        <w:numPr>
          <w:ilvl w:val="1"/>
          <w:numId w:val="104"/>
        </w:numPr>
      </w:pPr>
      <w:r>
        <w:rPr>
          <w:rFonts w:ascii="Times New Roman" w:hAnsi="Times New Roman"/>
        </w:rPr>
        <w:t>EEG : souffrance cérébrale diffuse +/- comitialité paroxystique</w:t>
      </w:r>
    </w:p>
    <w:p>
      <w:pPr/>
    </w:p>
    <w:p>
      <w:pPr>
        <w:pStyle w:val="Heading2"/>
      </w:pPr>
      <w:r>
        <w:rPr/>
        <w:t>DIAGNOSTIC BIOLOGIQUE</w:t>
      </w:r>
    </w:p>
    <w:p>
      <w:pPr>
        <w:numPr>
          <w:ilvl w:val="0"/>
          <w:numId w:val="105"/>
        </w:numPr>
      </w:pPr>
      <w:r>
        <w:rPr>
          <w:rFonts w:ascii="Times New Roman" w:hAnsi="Times New Roman"/>
        </w:rPr>
        <w:t>GROUPAGE</w:t>
      </w:r>
    </w:p>
    <w:p>
      <w:pPr>
        <w:numPr>
          <w:ilvl w:val="0"/>
          <w:numId w:val="105"/>
        </w:numPr>
      </w:pPr>
      <w:r>
        <w:rPr>
          <w:rFonts w:ascii="Times New Roman" w:hAnsi="Times New Roman"/>
        </w:rPr>
        <w:t>Mère RH négatif, Test de Coombs Indirect fortement positif</w:t>
      </w:r>
    </w:p>
    <w:p>
      <w:pPr>
        <w:numPr>
          <w:ilvl w:val="0"/>
          <w:numId w:val="105"/>
        </w:numPr>
      </w:pPr>
      <w:r>
        <w:rPr>
          <w:rFonts w:ascii="Times New Roman" w:hAnsi="Times New Roman"/>
        </w:rPr>
        <w:t xml:space="preserve">Enfant TCD </w:t>
      </w:r>
      <w:r>
        <w:rPr>
          <w:rFonts w:ascii="Times New Roman" w:hAnsi="Times New Roman"/>
        </w:rPr>
        <w:t>fortement</w:t>
      </w:r>
      <w:r>
        <w:rPr>
          <w:rFonts w:ascii="Times New Roman" w:hAnsi="Times New Roman"/>
        </w:rPr>
        <w:t xml:space="preserve"> positif</w:t>
      </w:r>
    </w:p>
    <w:p>
      <w:pPr/>
    </w:p>
    <w:p>
      <w:pPr>
        <w:pStyle w:val="Heading2"/>
      </w:pPr>
      <w:r>
        <w:rPr/>
        <w:t>TRAITEMENT</w:t>
      </w:r>
    </w:p>
    <w:p>
      <w:pPr>
        <w:numPr>
          <w:ilvl w:val="0"/>
          <w:numId w:val="106"/>
        </w:numPr>
      </w:pPr>
      <w:r>
        <w:rPr>
          <w:rFonts w:ascii="Times New Roman" w:hAnsi="Times New Roman"/>
          <w:b/>
        </w:rPr>
        <w:t>PROPHYLACTIQUE 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i/>
        </w:rPr>
        <w:t>éviter tout origine de l'immunisation</w:t>
      </w:r>
    </w:p>
    <w:p>
      <w:pPr>
        <w:numPr>
          <w:ilvl w:val="1"/>
          <w:numId w:val="106"/>
        </w:numPr>
      </w:pPr>
      <w:r>
        <w:rPr>
          <w:rFonts w:ascii="Times New Roman" w:hAnsi="Times New Roman"/>
        </w:rPr>
        <w:t>IFM ABO</w:t>
      </w:r>
      <w:r>
        <w:rPr>
          <w:rFonts w:ascii="Times New Roman" w:hAnsi="Times New Roman"/>
        </w:rPr>
        <w:tab/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>Eviter les vaccinations à TCI-virales, infections virales pendant la grossesse</w:t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 xml:space="preserve">Espacer les grossesses si </w:t>
      </w:r>
      <w:r>
        <w:rPr>
          <w:rFonts w:ascii="Times New Roman" w:hAnsi="Times New Roman"/>
        </w:rPr>
        <w:t>Atcd</w:t>
      </w:r>
      <w:r>
        <w:rPr>
          <w:rFonts w:ascii="Times New Roman" w:hAnsi="Times New Roman"/>
        </w:rPr>
        <w:t xml:space="preserve"> d'IFM</w:t>
      </w:r>
    </w:p>
    <w:p>
      <w:pPr>
        <w:numPr>
          <w:ilvl w:val="1"/>
          <w:numId w:val="106"/>
        </w:numPr>
      </w:pPr>
      <w:r>
        <w:rPr>
          <w:rFonts w:ascii="Times New Roman" w:hAnsi="Times New Roman"/>
        </w:rPr>
        <w:t>IFM RHESUS</w:t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 xml:space="preserve">Eviter l'erreur transfusionnel, avortement, rupture </w:t>
      </w:r>
      <w:r>
        <w:rPr>
          <w:rFonts w:ascii="Times New Roman" w:hAnsi="Times New Roman"/>
        </w:rPr>
        <w:t>placentaire (</w:t>
      </w:r>
      <w:r>
        <w:rPr>
          <w:rFonts w:ascii="Times New Roman" w:hAnsi="Times New Roman"/>
        </w:rPr>
        <w:t xml:space="preserve">=repos complet) </w:t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>Surveiller le TCI maternel (</w:t>
      </w:r>
      <w:r>
        <w:rPr>
          <w:rFonts w:ascii="Times New Roman" w:hAnsi="Times New Roman"/>
          <w:i/>
        </w:rPr>
        <w:t xml:space="preserve">si </w:t>
      </w:r>
      <w:r>
        <w:rPr>
          <w:rFonts w:ascii="Times New Roman" w:hAnsi="Times New Roman"/>
          <w:i/>
        </w:rPr>
        <w:t>positif :</w:t>
      </w:r>
      <w:r>
        <w:rPr>
          <w:rFonts w:ascii="Times New Roman" w:hAnsi="Times New Roman"/>
          <w:i/>
        </w:rPr>
        <w:t xml:space="preserve"> craindre une IFM) </w:t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>Eviter l'immunisation anti-D</w:t>
      </w:r>
    </w:p>
    <w:p>
      <w:pPr>
        <w:numPr>
          <w:ilvl w:val="1"/>
          <w:numId w:val="106"/>
        </w:numPr>
      </w:pPr>
      <w:r>
        <w:rPr>
          <w:rFonts w:ascii="Times New Roman" w:hAnsi="Times New Roman"/>
        </w:rPr>
        <w:t xml:space="preserve">Recherche d'hématies </w:t>
      </w:r>
      <w:r>
        <w:rPr>
          <w:rFonts w:ascii="Times New Roman" w:hAnsi="Times New Roman"/>
        </w:rPr>
        <w:t>fœtales</w:t>
      </w:r>
      <w:r>
        <w:rPr>
          <w:rFonts w:ascii="Times New Roman" w:hAnsi="Times New Roman"/>
        </w:rPr>
        <w:t xml:space="preserve"> dans l'organisme maternel : témoin de la rupture de la barrière placentaire</w:t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 xml:space="preserve">Test de </w:t>
      </w:r>
      <w:r>
        <w:rPr>
          <w:rFonts w:ascii="Times New Roman" w:hAnsi="Times New Roman"/>
        </w:rPr>
        <w:t>Kleihauer</w:t>
      </w:r>
    </w:p>
    <w:p>
      <w:pPr>
        <w:numPr>
          <w:ilvl w:val="3"/>
          <w:numId w:val="106"/>
        </w:numPr>
      </w:pPr>
      <w:r>
        <w:rPr>
          <w:rFonts w:ascii="Times New Roman" w:hAnsi="Times New Roman"/>
        </w:rPr>
        <w:t>Prélèvement de sang ou FCV mère</w:t>
      </w:r>
    </w:p>
    <w:p>
      <w:pPr>
        <w:numPr>
          <w:ilvl w:val="3"/>
          <w:numId w:val="106"/>
        </w:numPr>
      </w:pPr>
      <w:r>
        <w:rPr>
          <w:rFonts w:ascii="Times New Roman" w:hAnsi="Times New Roman"/>
        </w:rPr>
        <w:t>Principe :</w:t>
      </w:r>
    </w:p>
    <w:p>
      <w:pPr>
        <w:numPr>
          <w:ilvl w:val="4"/>
          <w:numId w:val="106"/>
        </w:numPr>
      </w:pPr>
      <w:r>
        <w:rPr>
          <w:rFonts w:ascii="Times New Roman" w:hAnsi="Times New Roman"/>
        </w:rPr>
        <w:t xml:space="preserve">Hématies maternelles sont détruites par l'acide et les hématies </w:t>
      </w:r>
      <w:r>
        <w:rPr>
          <w:rFonts w:ascii="Times New Roman" w:hAnsi="Times New Roman"/>
        </w:rPr>
        <w:t>fœtales</w:t>
      </w:r>
      <w:r>
        <w:rPr>
          <w:rFonts w:ascii="Times New Roman" w:hAnsi="Times New Roman"/>
        </w:rPr>
        <w:t xml:space="preserve"> résistent à l'acide</w:t>
      </w:r>
    </w:p>
    <w:p>
      <w:pPr>
        <w:numPr>
          <w:ilvl w:val="4"/>
          <w:numId w:val="106"/>
        </w:numPr>
      </w:pPr>
      <w:r>
        <w:rPr>
          <w:rFonts w:ascii="Times New Roman" w:hAnsi="Times New Roman"/>
        </w:rPr>
        <w:t xml:space="preserve">Une contre coloration colorera seulement les hématies </w:t>
      </w:r>
      <w:r>
        <w:rPr>
          <w:rFonts w:ascii="Times New Roman" w:hAnsi="Times New Roman"/>
        </w:rPr>
        <w:t>fœtales</w:t>
      </w:r>
    </w:p>
    <w:p>
      <w:pPr>
        <w:numPr>
          <w:ilvl w:val="0"/>
          <w:numId w:val="106"/>
        </w:numPr>
      </w:pPr>
      <w:r>
        <w:rPr>
          <w:rFonts w:ascii="Times New Roman" w:hAnsi="Times New Roman"/>
          <w:b/>
        </w:rPr>
        <w:t>TRAITEMENT CURATIF POUR EVITER L'IMMUNISATION ANTI-D</w:t>
      </w:r>
    </w:p>
    <w:p>
      <w:pPr>
        <w:numPr>
          <w:ilvl w:val="1"/>
          <w:numId w:val="106"/>
        </w:numPr>
      </w:pPr>
      <w:r>
        <w:rPr>
          <w:rFonts w:ascii="Times New Roman" w:hAnsi="Times New Roman"/>
        </w:rPr>
        <w:t xml:space="preserve">Immunoglobuline anti-D </w:t>
      </w:r>
      <w:r>
        <w:rPr>
          <w:rFonts w:ascii="Times New Roman" w:hAnsi="Times New Roman"/>
        </w:rPr>
        <w:t>Rhophylac</w:t>
      </w:r>
      <w:r>
        <w:rPr>
          <w:rFonts w:ascii="Times New Roman" w:hAnsi="Times New Roman"/>
        </w:rPr>
        <w:t>* (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  <w:i/>
        </w:rPr>
        <w:t xml:space="preserve"> qui va neutraliser </w:t>
      </w:r>
      <w:r>
        <w:rPr>
          <w:rFonts w:ascii="Times New Roman" w:hAnsi="Times New Roman"/>
          <w:i/>
        </w:rPr>
        <w:t>l'Ac</w:t>
      </w:r>
      <w:r>
        <w:rPr>
          <w:rFonts w:ascii="Times New Roman" w:hAnsi="Times New Roman"/>
          <w:i/>
        </w:rPr>
        <w:t xml:space="preserve"> Anti-D) </w:t>
      </w:r>
    </w:p>
    <w:p>
      <w:pPr>
        <w:numPr>
          <w:ilvl w:val="1"/>
          <w:numId w:val="106"/>
        </w:numPr>
      </w:pPr>
      <w:r>
        <w:rPr>
          <w:rFonts w:ascii="Times New Roman" w:hAnsi="Times New Roman"/>
        </w:rPr>
        <w:t>Dans les 72 heures suivant l'accouchement</w:t>
      </w:r>
    </w:p>
    <w:p>
      <w:pPr>
        <w:numPr>
          <w:ilvl w:val="1"/>
          <w:numId w:val="106"/>
        </w:numPr>
      </w:pPr>
      <w:r>
        <w:rPr>
          <w:rFonts w:ascii="Times New Roman" w:hAnsi="Times New Roman"/>
        </w:rPr>
        <w:t xml:space="preserve">Chaque fois qu'il y a risque de passage d'hématies </w:t>
      </w:r>
      <w:r>
        <w:rPr>
          <w:rFonts w:ascii="Times New Roman" w:hAnsi="Times New Roman"/>
        </w:rPr>
        <w:t>fœtales</w:t>
      </w:r>
      <w:r>
        <w:rPr>
          <w:rFonts w:ascii="Times New Roman" w:hAnsi="Times New Roman"/>
        </w:rPr>
        <w:t xml:space="preserve"> chez la mère</w:t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>Rupture de la barrière placentaire</w:t>
      </w:r>
    </w:p>
    <w:p>
      <w:pPr>
        <w:numPr>
          <w:ilvl w:val="3"/>
          <w:numId w:val="106"/>
        </w:numPr>
      </w:pPr>
      <w:r>
        <w:rPr>
          <w:rFonts w:ascii="Times New Roman" w:hAnsi="Times New Roman"/>
        </w:rPr>
        <w:t>Accouchement</w:t>
      </w:r>
    </w:p>
    <w:p>
      <w:pPr>
        <w:numPr>
          <w:ilvl w:val="3"/>
          <w:numId w:val="106"/>
        </w:numPr>
      </w:pPr>
      <w:r>
        <w:rPr>
          <w:rFonts w:ascii="Times New Roman" w:hAnsi="Times New Roman"/>
        </w:rPr>
        <w:t>Avortement</w:t>
      </w:r>
    </w:p>
    <w:p>
      <w:pPr>
        <w:numPr>
          <w:ilvl w:val="3"/>
          <w:numId w:val="106"/>
        </w:numPr>
      </w:pPr>
      <w:r>
        <w:rPr>
          <w:rFonts w:ascii="Times New Roman" w:hAnsi="Times New Roman"/>
        </w:rPr>
        <w:t>Traumatisme intense</w:t>
      </w:r>
    </w:p>
    <w:p>
      <w:pPr>
        <w:numPr>
          <w:ilvl w:val="3"/>
          <w:numId w:val="106"/>
        </w:numPr>
      </w:pPr>
      <w:r>
        <w:rPr>
          <w:rFonts w:ascii="Times New Roman" w:hAnsi="Times New Roman"/>
        </w:rPr>
        <w:t>Infection virale</w:t>
      </w:r>
    </w:p>
    <w:p>
      <w:pPr>
        <w:numPr>
          <w:ilvl w:val="4"/>
          <w:numId w:val="106"/>
        </w:numPr>
      </w:pPr>
      <w:r>
        <w:rPr>
          <w:rFonts w:ascii="Times New Roman" w:hAnsi="Times New Roman"/>
        </w:rPr>
        <w:t>Injection dans les 72 heures</w:t>
      </w:r>
    </w:p>
    <w:p>
      <w:pPr>
        <w:numPr>
          <w:ilvl w:val="4"/>
          <w:numId w:val="106"/>
        </w:numPr>
      </w:pPr>
      <w:r>
        <w:rPr>
          <w:rFonts w:ascii="Times New Roman" w:hAnsi="Times New Roman"/>
        </w:rPr>
        <w:t>Posologie :</w:t>
      </w:r>
      <w:r>
        <w:rPr>
          <w:rFonts w:ascii="Times New Roman" w:hAnsi="Times New Roman"/>
        </w:rPr>
        <w:t xml:space="preserve"> 100- 300 microgrammes d'</w:t>
      </w:r>
      <w:r>
        <w:rPr>
          <w:rFonts w:ascii="Times New Roman" w:hAnsi="Times New Roman"/>
        </w:rPr>
        <w:t>Ig</w:t>
      </w:r>
      <w:r>
        <w:rPr>
          <w:rFonts w:ascii="Times New Roman" w:hAnsi="Times New Roman"/>
        </w:rPr>
        <w:t xml:space="preserve"> Anti-D</w:t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 xml:space="preserve">Confirmée par un test de </w:t>
      </w:r>
      <w:r>
        <w:rPr>
          <w:rFonts w:ascii="Times New Roman" w:hAnsi="Times New Roman"/>
        </w:rPr>
        <w:t>Kleihauer</w:t>
      </w:r>
      <w:r>
        <w:rPr>
          <w:rFonts w:ascii="Times New Roman" w:hAnsi="Times New Roman"/>
        </w:rPr>
        <w:t xml:space="preserve"> positif</w:t>
      </w:r>
    </w:p>
    <w:p>
      <w:pPr>
        <w:numPr>
          <w:ilvl w:val="1"/>
          <w:numId w:val="106"/>
        </w:numPr>
      </w:pPr>
      <w:r>
        <w:rPr>
          <w:rFonts w:ascii="Times New Roman" w:hAnsi="Times New Roman"/>
        </w:rPr>
        <w:t>Surveiller la RAI</w:t>
      </w:r>
    </w:p>
    <w:p>
      <w:pPr>
        <w:numPr>
          <w:ilvl w:val="2"/>
          <w:numId w:val="106"/>
        </w:numPr>
      </w:pPr>
      <w:r>
        <w:rPr>
          <w:rFonts w:ascii="Times New Roman" w:hAnsi="Times New Roman"/>
        </w:rPr>
        <w:t xml:space="preserve">Si taux </w:t>
      </w:r>
      <w:r>
        <w:rPr>
          <w:rFonts w:ascii="Times New Roman" w:hAnsi="Times New Roman"/>
        </w:rPr>
        <w:t>d’Anti</w:t>
      </w:r>
      <w:r>
        <w:rPr>
          <w:rFonts w:ascii="Times New Roman" w:hAnsi="Times New Roman"/>
        </w:rPr>
        <w:t>-D insuffisant, injecter de nouveau (</w:t>
      </w:r>
      <w:r>
        <w:rPr>
          <w:rFonts w:ascii="Times New Roman" w:hAnsi="Times New Roman"/>
          <w:i/>
        </w:rPr>
        <w:t xml:space="preserve">RAI positive) </w:t>
      </w:r>
    </w:p>
    <w:p>
      <w:pPr/>
    </w:p>
    <w:p>
      <w:pPr/>
      <w:r>
        <w:rPr>
          <w:rFonts w:ascii="Times New Roman" w:hAnsi="Times New Roman"/>
          <w:b/>
        </w:rPr>
        <w:t>En cas d'accident hémolytique de l'enfant</w:t>
      </w:r>
    </w:p>
    <w:p>
      <w:pPr>
        <w:numPr>
          <w:ilvl w:val="0"/>
          <w:numId w:val="107"/>
        </w:numPr>
      </w:pPr>
      <w:r>
        <w:rPr>
          <w:rFonts w:ascii="Times New Roman" w:hAnsi="Times New Roman"/>
          <w:b/>
        </w:rPr>
        <w:t>Avant accouchement</w:t>
      </w:r>
    </w:p>
    <w:p>
      <w:pPr>
        <w:numPr>
          <w:ilvl w:val="1"/>
          <w:numId w:val="107"/>
        </w:numPr>
      </w:pPr>
      <w:r>
        <w:rPr>
          <w:rFonts w:ascii="Times New Roman" w:hAnsi="Times New Roman"/>
          <w:b/>
        </w:rPr>
        <w:t xml:space="preserve">TCI </w:t>
      </w:r>
      <w:r>
        <w:rPr>
          <w:rFonts w:ascii="Times New Roman" w:hAnsi="Times New Roman"/>
          <w:b/>
        </w:rPr>
        <w:t>+ 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>rien, traiter si enfant ictérique</w:t>
      </w:r>
    </w:p>
    <w:p>
      <w:pPr>
        <w:numPr>
          <w:ilvl w:val="1"/>
          <w:numId w:val="107"/>
        </w:numPr>
      </w:pPr>
      <w:r>
        <w:rPr>
          <w:rFonts w:ascii="Times New Roman" w:hAnsi="Times New Roman"/>
          <w:b/>
        </w:rPr>
        <w:t>TCI +++ :</w:t>
      </w:r>
      <w:r>
        <w:rPr>
          <w:rFonts w:ascii="Times New Roman" w:hAnsi="Times New Roman"/>
        </w:rPr>
        <w:t xml:space="preserve"> avant 5 </w:t>
      </w:r>
      <w:r>
        <w:rPr>
          <w:rFonts w:ascii="Times New Roman" w:hAnsi="Times New Roman"/>
        </w:rPr>
        <w:t>mois :</w:t>
      </w:r>
      <w:r>
        <w:rPr>
          <w:rFonts w:ascii="Times New Roman" w:hAnsi="Times New Roman"/>
        </w:rPr>
        <w:t xml:space="preserve"> MFIU inévitable</w:t>
      </w:r>
    </w:p>
    <w:p>
      <w:pPr>
        <w:numPr>
          <w:ilvl w:val="1"/>
          <w:numId w:val="107"/>
        </w:numPr>
      </w:pPr>
      <w:r>
        <w:rPr>
          <w:rFonts w:ascii="Times New Roman" w:hAnsi="Times New Roman"/>
          <w:b/>
        </w:rPr>
        <w:t xml:space="preserve">6è-7è </w:t>
      </w:r>
      <w:r>
        <w:rPr>
          <w:rFonts w:ascii="Times New Roman" w:hAnsi="Times New Roman"/>
          <w:b/>
        </w:rPr>
        <w:t>mois :</w:t>
      </w:r>
      <w:r>
        <w:rPr>
          <w:rFonts w:ascii="Times New Roman" w:hAnsi="Times New Roman"/>
          <w:b/>
        </w:rPr>
        <w:t xml:space="preserve"> risque de transfusion in utéro</w:t>
      </w:r>
    </w:p>
    <w:p>
      <w:pPr>
        <w:numPr>
          <w:ilvl w:val="1"/>
          <w:numId w:val="107"/>
        </w:numPr>
      </w:pPr>
      <w:r>
        <w:rPr>
          <w:rFonts w:ascii="Times New Roman" w:hAnsi="Times New Roman"/>
          <w:b/>
        </w:rPr>
        <w:t xml:space="preserve">Après 8è mois de la </w:t>
      </w:r>
      <w:r>
        <w:rPr>
          <w:rFonts w:ascii="Times New Roman" w:hAnsi="Times New Roman"/>
          <w:b/>
        </w:rPr>
        <w:t>grossesse :</w:t>
      </w:r>
      <w:r>
        <w:rPr>
          <w:rFonts w:ascii="Times New Roman" w:hAnsi="Times New Roman"/>
          <w:b/>
        </w:rPr>
        <w:t xml:space="preserve"> Accouchement prématuré provoqué (et doser la bilirubine amniotique) </w:t>
      </w:r>
    </w:p>
    <w:p>
      <w:pPr>
        <w:numPr>
          <w:ilvl w:val="0"/>
          <w:numId w:val="107"/>
        </w:numPr>
      </w:pPr>
      <w:r>
        <w:rPr>
          <w:rFonts w:ascii="Times New Roman" w:hAnsi="Times New Roman"/>
          <w:b/>
        </w:rPr>
        <w:t>Après accouchement</w:t>
      </w:r>
    </w:p>
    <w:p>
      <w:pPr>
        <w:numPr>
          <w:ilvl w:val="1"/>
          <w:numId w:val="107"/>
        </w:numPr>
      </w:pPr>
      <w:r>
        <w:rPr>
          <w:rFonts w:ascii="Times New Roman" w:hAnsi="Times New Roman"/>
          <w:b/>
        </w:rPr>
        <w:t>Ictère modéré : bilirubine</w:t>
      </w:r>
      <w:r>
        <w:rPr>
          <w:rFonts w:ascii="Symbol" w:hAnsi="Symbol"/>
          <w:b/>
        </w:rPr>
      </w:r>
      <w:r>
        <w:rPr>
          <w:rFonts w:ascii="Times New Roman" w:hAnsi="Times New Roman"/>
          <w:b/>
        </w:rPr>
        <w:t>120-150 mg/l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</w:rPr>
        <w:t>Extraits de foie lyophilisé (250-1000mg/kg)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  <w:b/>
        </w:rPr>
        <w:t>Couveuse</w:t>
      </w:r>
      <w:r>
        <w:rPr>
          <w:rFonts w:ascii="Times New Roman" w:hAnsi="Times New Roman"/>
        </w:rPr>
        <w:t>, lumière bleue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  <w:b/>
        </w:rPr>
        <w:t xml:space="preserve">Lait maternel chauffé </w:t>
      </w:r>
      <w:r>
        <w:rPr>
          <w:rFonts w:ascii="Times New Roman" w:hAnsi="Times New Roman"/>
        </w:rPr>
        <w:t xml:space="preserve">pour neutraliser les </w:t>
      </w:r>
      <w:r>
        <w:rPr>
          <w:rFonts w:ascii="Times New Roman" w:hAnsi="Times New Roman"/>
        </w:rPr>
        <w:t>Ac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  <w:b/>
        </w:rPr>
        <w:t xml:space="preserve">Vit K1 </w:t>
      </w:r>
      <w:r>
        <w:rPr>
          <w:rFonts w:ascii="Times New Roman" w:hAnsi="Times New Roman"/>
        </w:rPr>
        <w:t>et barbiturique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  <w:b/>
        </w:rPr>
        <w:t xml:space="preserve">Transfuser </w:t>
      </w:r>
      <w:r>
        <w:rPr>
          <w:rFonts w:ascii="Times New Roman" w:hAnsi="Times New Roman"/>
        </w:rPr>
        <w:t>au cas par cas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  <w:b/>
        </w:rPr>
        <w:t>Apport d'albumine humaine</w:t>
      </w:r>
      <w:r>
        <w:rPr>
          <w:rFonts w:ascii="Times New Roman" w:hAnsi="Times New Roman"/>
        </w:rPr>
        <w:t xml:space="preserve"> possible</w:t>
      </w:r>
    </w:p>
    <w:p>
      <w:pPr>
        <w:numPr>
          <w:ilvl w:val="1"/>
          <w:numId w:val="107"/>
        </w:numPr>
      </w:pPr>
      <w:r>
        <w:rPr>
          <w:rFonts w:ascii="Times New Roman" w:hAnsi="Times New Roman"/>
          <w:b/>
        </w:rPr>
        <w:t xml:space="preserve">Ictère </w:t>
      </w:r>
      <w:r>
        <w:rPr>
          <w:rFonts w:ascii="Times New Roman" w:hAnsi="Times New Roman"/>
          <w:b/>
        </w:rPr>
        <w:t>intense :</w:t>
      </w:r>
      <w:r>
        <w:rPr>
          <w:rFonts w:ascii="Times New Roman" w:hAnsi="Times New Roman"/>
          <w:b/>
        </w:rPr>
        <w:t xml:space="preserve"> bilirubine </w:t>
      </w:r>
      <w:r>
        <w:rPr>
          <w:rFonts w:ascii="Symbol" w:hAnsi="Symbol"/>
          <w:b/>
        </w:rPr>
      </w:r>
      <w:r>
        <w:rPr>
          <w:rFonts w:ascii="Times New Roman" w:hAnsi="Times New Roman"/>
          <w:b/>
        </w:rPr>
        <w:t>180mg/l (</w:t>
      </w:r>
      <w:r>
        <w:rPr>
          <w:rFonts w:ascii="Times New Roman" w:hAnsi="Times New Roman"/>
        </w:rPr>
        <w:t xml:space="preserve">avant 10èj NN à terme, 25èj PM) 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</w:rPr>
        <w:t>Exsanguinotransfusion</w:t>
      </w:r>
    </w:p>
    <w:p>
      <w:pPr>
        <w:numPr>
          <w:ilvl w:val="3"/>
          <w:numId w:val="107"/>
        </w:numPr>
      </w:pPr>
      <w:r>
        <w:rPr>
          <w:rFonts w:ascii="Times New Roman" w:hAnsi="Times New Roman"/>
        </w:rPr>
        <w:t xml:space="preserve">3-4 poches de sang </w:t>
      </w:r>
      <w:r>
        <w:rPr>
          <w:rFonts w:ascii="Times New Roman" w:hAnsi="Times New Roman"/>
        </w:rPr>
        <w:t>Rh(</w:t>
      </w:r>
      <w:r>
        <w:rPr>
          <w:rFonts w:ascii="Times New Roman" w:hAnsi="Times New Roman"/>
        </w:rPr>
        <w:t xml:space="preserve">-) </w:t>
      </w:r>
    </w:p>
    <w:p>
      <w:pPr>
        <w:numPr>
          <w:ilvl w:val="3"/>
          <w:numId w:val="107"/>
        </w:numPr>
      </w:pPr>
      <w:r>
        <w:rPr>
          <w:rFonts w:ascii="Times New Roman" w:hAnsi="Times New Roman"/>
        </w:rPr>
        <w:t>Soustraction de 20ml du sang du bébé</w:t>
      </w:r>
    </w:p>
    <w:p>
      <w:pPr>
        <w:numPr>
          <w:ilvl w:val="3"/>
          <w:numId w:val="107"/>
        </w:numPr>
      </w:pPr>
      <w:r>
        <w:rPr>
          <w:rFonts w:ascii="Times New Roman" w:hAnsi="Times New Roman"/>
        </w:rPr>
        <w:t>Transfusion de 20ml</w:t>
      </w:r>
    </w:p>
    <w:p>
      <w:pPr>
        <w:numPr>
          <w:ilvl w:val="3"/>
          <w:numId w:val="107"/>
        </w:numPr>
      </w:pPr>
      <w:r>
        <w:rPr>
          <w:rFonts w:ascii="Times New Roman" w:hAnsi="Times New Roman"/>
        </w:rPr>
        <w:t>Veine ombilicale si possible, aseptique</w:t>
      </w:r>
    </w:p>
    <w:p>
      <w:pPr>
        <w:numPr>
          <w:ilvl w:val="3"/>
          <w:numId w:val="107"/>
        </w:numPr>
      </w:pPr>
      <w:r>
        <w:rPr>
          <w:rFonts w:ascii="Times New Roman" w:hAnsi="Times New Roman"/>
        </w:rPr>
        <w:t>Répétée jusqu'à bilirubine</w:t>
      </w:r>
      <w:r>
        <w:rPr>
          <w:rFonts w:ascii="Symbol" w:hAnsi="Symbol"/>
        </w:rPr>
      </w:r>
      <w:r>
        <w:rPr>
          <w:rFonts w:ascii="Times New Roman" w:hAnsi="Times New Roman"/>
        </w:rPr>
        <w:t>80mg/l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</w:rPr>
        <w:t>Traitements adjuvants de l'ictère jusqu'à 10 jours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</w:rPr>
        <w:t xml:space="preserve">Traitement </w:t>
      </w:r>
      <w:r>
        <w:rPr>
          <w:rFonts w:ascii="Times New Roman" w:hAnsi="Times New Roman"/>
        </w:rPr>
        <w:t>symptomatique :</w:t>
      </w:r>
      <w:r>
        <w:rPr>
          <w:rFonts w:ascii="Times New Roman" w:hAnsi="Times New Roman"/>
        </w:rPr>
        <w:t xml:space="preserve"> cardio-respiratoire, Corticothérapie, antithermique, anticonvulsivant, antibiotique</w:t>
      </w:r>
    </w:p>
    <w:p>
      <w:pPr>
        <w:numPr>
          <w:ilvl w:val="2"/>
          <w:numId w:val="107"/>
        </w:numPr>
      </w:pPr>
      <w:r>
        <w:rPr>
          <w:rFonts w:ascii="Times New Roman" w:hAnsi="Times New Roman"/>
          <w:b/>
        </w:rPr>
        <w:t>Surveillance :</w:t>
      </w:r>
      <w:r>
        <w:rPr>
          <w:rFonts w:ascii="Times New Roman" w:hAnsi="Times New Roman"/>
          <w:b/>
        </w:rPr>
        <w:t xml:space="preserve"> Bilirubine et TCI</w:t>
      </w:r>
      <w:r>
        <w:rPr>
          <w:rFonts w:ascii="Times New Roman" w:hAnsi="Times New Roman"/>
          <w:b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