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Cas clinique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2136100" cy="1525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0" cy="152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numPr>
          <w:ilvl w:val="0"/>
          <w:numId w:val="20"/>
        </w:numPr>
      </w:pPr>
      <w:r>
        <w:rPr/>
        <w:t>Conclusion : prouvée, évidente</w:t>
      </w:r>
    </w:p>
    <w:p>
      <w:pPr>
        <w:numPr>
          <w:ilvl w:val="0"/>
          <w:numId w:val="20"/>
        </w:numPr>
      </w:pPr>
      <w:r>
        <w:rPr/>
        <w:t xml:space="preserve">Hypothèse : non prouvée, possible voire probable </w:t>
      </w:r>
    </w:p>
    <w:p>
      <w:pPr>
        <w:numPr>
          <w:ilvl w:val="1"/>
          <w:numId w:val="20"/>
        </w:numPr>
      </w:pPr>
      <w:r>
        <w:rPr/>
        <w:t>Se classent par ordre de probabilité</w:t>
      </w:r>
    </w:p>
    <w:p>
      <w:pPr>
        <w:numPr>
          <w:ilvl w:val="0"/>
          <w:numId w:val="20"/>
        </w:numPr>
      </w:pPr>
      <w:r>
        <w:rPr/>
        <w:t>Diagnostic = conclusion : prouvée</w:t>
      </w:r>
    </w:p>
    <w:p>
      <w:pPr>
        <w:numPr>
          <w:ilvl w:val="1"/>
          <w:numId w:val="20"/>
        </w:numPr>
      </w:pPr>
      <w:r>
        <w:rPr/>
        <w:t xml:space="preserve">Clinique (pathognomonique) (hématurie HTA </w:t>
      </w:r>
      <w:r>
        <w:rPr/>
        <w:t>oedème</w:t>
      </w:r>
      <w:r>
        <w:rPr/>
        <w:t xml:space="preserve"> : IR</w:t>
      </w:r>
    </w:p>
    <w:p>
      <w:pPr>
        <w:numPr>
          <w:ilvl w:val="1"/>
          <w:numId w:val="20"/>
        </w:numPr>
      </w:pPr>
      <w:r>
        <w:rPr/>
        <w:t>Biologique : évidences paracliniques</w:t>
      </w:r>
    </w:p>
    <w:p>
      <w:pPr>
        <w:numPr>
          <w:ilvl w:val="1"/>
          <w:numId w:val="20"/>
        </w:numPr>
      </w:pPr>
      <w:r>
        <w:rPr/>
        <w:t>Étiologiques : quand on a une preuve de l’étiologie</w:t>
      </w:r>
    </w:p>
    <w:p>
      <w:pPr>
        <w:numPr>
          <w:ilvl w:val="0"/>
          <w:numId w:val="20"/>
        </w:numPr>
      </w:pPr>
      <w:r>
        <w:rPr/>
        <w:t>Diagnostic le plus probable : Hypothèse, non prouvée</w:t>
      </w:r>
    </w:p>
    <w:p>
      <w:pPr>
        <w:numPr>
          <w:ilvl w:val="0"/>
          <w:numId w:val="20"/>
        </w:numPr>
      </w:pPr>
      <w:r>
        <w:rPr/>
        <w:t>Etiologie : niveau de diagnostic ( 07 mn)</w:t>
      </w:r>
    </w:p>
    <w:p>
      <w:pPr>
        <w:numPr>
          <w:ilvl w:val="0"/>
          <w:numId w:val="20"/>
        </w:numPr>
      </w:pPr>
      <w:r>
        <w:rPr/>
        <w:t>Etiologie la plus probable</w:t>
      </w:r>
    </w:p>
    <w:p>
      <w:pPr/>
    </w:p>
    <w:p>
      <w:pPr>
        <w:numPr>
          <w:ilvl w:val="0"/>
          <w:numId w:val="21"/>
        </w:numPr>
      </w:pPr>
      <w:r>
        <w:rPr/>
        <w:t>Conclusion</w:t>
      </w:r>
    </w:p>
    <w:p>
      <w:pPr>
        <w:numPr>
          <w:ilvl w:val="1"/>
          <w:numId w:val="21"/>
        </w:numPr>
      </w:pPr>
      <w:r>
        <w:rPr/>
        <w:t xml:space="preserve">DEC : </w:t>
      </w:r>
    </w:p>
    <w:p>
      <w:pPr>
        <w:numPr>
          <w:ilvl w:val="2"/>
          <w:numId w:val="21"/>
        </w:numPr>
      </w:pPr>
      <w:r>
        <w:rPr/>
        <w:t>Soif : DIC</w:t>
      </w:r>
    </w:p>
    <w:p>
      <w:pPr>
        <w:numPr>
          <w:ilvl w:val="1"/>
          <w:numId w:val="21"/>
        </w:numPr>
      </w:pPr>
      <w:r>
        <w:rPr/>
        <w:t xml:space="preserve">Hypokaliémie sévère </w:t>
      </w:r>
    </w:p>
    <w:p>
      <w:pPr>
        <w:numPr>
          <w:ilvl w:val="1"/>
          <w:numId w:val="21"/>
        </w:numPr>
      </w:pPr>
      <w:r>
        <w:rPr/>
        <w:t>Hyponatrémie</w:t>
      </w:r>
    </w:p>
    <w:p>
      <w:pPr/>
    </w:p>
    <w:p>
      <w:pPr/>
      <w:r>
        <w:rPr/>
        <w:t>Diurèse horaire : 0,5 &lt; 1 &lt; 1,5</w:t>
      </w:r>
    </w:p>
    <w:p>
      <w:pPr/>
      <w:r>
        <w:rPr/>
        <w:t>Oligurie, normal, polyurie</w:t>
      </w:r>
    </w:p>
    <w:p>
      <w:pPr/>
    </w:p>
    <w:p>
      <w:pPr/>
      <w:r>
        <w:rPr>
          <w:color w:val="F4B082"/>
        </w:rPr>
        <w:t>Conclusion : 43 mn</w:t>
      </w:r>
    </w:p>
    <w:p>
      <w:pPr/>
      <w:r>
        <w:rPr>
          <w:color w:val="F4B082"/>
        </w:rPr>
        <w:t>Hypercréatininémie</w:t>
      </w:r>
      <w:r>
        <w:rPr>
          <w:color w:val="F4B082"/>
        </w:rPr>
        <w:t xml:space="preserve"> = Insuffisance rénale. Pas d’interprétation</w:t>
      </w:r>
    </w:p>
    <w:p>
      <w:pPr/>
    </w:p>
    <w:p>
      <w:pPr/>
      <w:r>
        <w:rPr>
          <w:color w:val="F4B082"/>
        </w:rPr>
        <w:t>Kaliurèse</w:t>
      </w:r>
      <w:r>
        <w:rPr>
          <w:color w:val="F4B082"/>
        </w:rPr>
        <w:t xml:space="preserve"> : voir apport et kaliémie. -&gt; </w:t>
      </w:r>
      <w:r>
        <w:rPr>
          <w:color w:val="F4B082"/>
        </w:rPr>
        <w:t>kaliurèse</w:t>
      </w:r>
      <w:r>
        <w:rPr>
          <w:color w:val="F4B082"/>
        </w:rPr>
        <w:t xml:space="preserve"> adapté ou inadapté</w:t>
      </w:r>
    </w:p>
    <w:p>
      <w:pPr/>
      <w:r>
        <w:rPr>
          <w:color w:val="F4B082"/>
        </w:rPr>
        <w:t>Signes -&gt; déshydratation extracellulaire -</w:t>
      </w:r>
      <w:r>
        <w:rPr>
          <w:color w:val="F4B082"/>
        </w:rPr>
        <w:t>&gt; hypovolémie</w:t>
      </w:r>
    </w:p>
    <w:p>
      <w:pPr/>
    </w:p>
    <w:p>
      <w:pPr/>
      <w:r>
        <w:rPr>
          <w:color w:val="F4B082"/>
        </w:rPr>
        <w:t>++++ 51mn = conclusions attendues</w:t>
      </w:r>
    </w:p>
    <w:p>
      <w:pPr/>
    </w:p>
    <w:p>
      <w:pPr/>
      <w:r>
        <w:rPr>
          <w:color w:val="F4B082"/>
        </w:rPr>
        <w:t>IR car créatininémie élevé, car &gt; 100 µmol/L</w:t>
      </w:r>
    </w:p>
    <w:p>
      <w:pPr/>
    </w:p>
    <w:p>
      <w:pPr/>
    </w:p>
    <w:p>
      <w:pPr/>
      <w:r>
        <w:rPr>
          <w:color w:val="F4B082"/>
        </w:rPr>
        <w:t>Conclusions et pec :</w:t>
      </w:r>
    </w:p>
    <w:p>
      <w:pPr>
        <w:numPr>
          <w:ilvl w:val="0"/>
          <w:numId w:val="22"/>
        </w:numPr>
      </w:pPr>
      <w:r>
        <w:rPr>
          <w:color w:val="F4B082"/>
        </w:rPr>
        <w:t>Syndrome polyuro-polydipsique :</w:t>
      </w:r>
    </w:p>
    <w:p>
      <w:pPr>
        <w:numPr>
          <w:ilvl w:val="1"/>
          <w:numId w:val="22"/>
        </w:numPr>
      </w:pPr>
      <w:r>
        <w:rPr>
          <w:color w:val="F4B082"/>
        </w:rPr>
        <w:t>Perfusion et boisson supérieur à 200 ml/h</w:t>
      </w:r>
    </w:p>
    <w:p>
      <w:pPr>
        <w:numPr>
          <w:ilvl w:val="2"/>
          <w:numId w:val="22"/>
        </w:numPr>
      </w:pPr>
      <w:r>
        <w:rPr>
          <w:color w:val="F4B082"/>
        </w:rPr>
        <w:t>Perfusion 3L SSI en 24h + 2L de boisson</w:t>
      </w:r>
    </w:p>
    <w:p>
      <w:pPr>
        <w:numPr>
          <w:ilvl w:val="0"/>
          <w:numId w:val="22"/>
        </w:numPr>
      </w:pPr>
      <w:r>
        <w:rPr>
          <w:color w:val="F4B082"/>
        </w:rPr>
        <w:t>Hypokaliémie sévère</w:t>
      </w:r>
    </w:p>
    <w:p>
      <w:pPr>
        <w:numPr>
          <w:ilvl w:val="1"/>
          <w:numId w:val="22"/>
        </w:numPr>
      </w:pPr>
      <w:r>
        <w:rPr>
          <w:color w:val="F4B082"/>
        </w:rPr>
        <w:t xml:space="preserve">Apport de potassium </w:t>
      </w:r>
      <w:r>
        <w:rPr>
          <w:b/>
          <w:color w:val="F4B082"/>
        </w:rPr>
        <w:t>en intraveineuse (</w:t>
      </w:r>
      <w:r>
        <w:rPr>
          <w:color w:val="F4B082"/>
        </w:rPr>
        <w:t>per os si modérée)</w:t>
      </w:r>
    </w:p>
    <w:p>
      <w:pPr>
        <w:numPr>
          <w:ilvl w:val="0"/>
          <w:numId w:val="22"/>
        </w:numPr>
      </w:pPr>
      <w:r>
        <w:rPr>
          <w:color w:val="F4B082"/>
        </w:rPr>
        <w:t>Insuffisance rénale : arrêter tout potentiel néphrotoxique</w:t>
      </w:r>
    </w:p>
    <w:p>
      <w:pPr>
        <w:numPr>
          <w:ilvl w:val="0"/>
          <w:numId w:val="22"/>
        </w:numPr>
      </w:pPr>
      <w:r>
        <w:rPr>
          <w:color w:val="F4B082"/>
        </w:rPr>
        <w:t>Surcharge pondérale (IMC) : instaurer un régime hypocalorique et hypoglucidique</w:t>
      </w:r>
    </w:p>
    <w:p>
      <w:pPr>
        <w:numPr>
          <w:ilvl w:val="0"/>
          <w:numId w:val="22"/>
        </w:numPr>
      </w:pPr>
      <w:r>
        <w:rPr>
          <w:color w:val="F4B082"/>
        </w:rPr>
        <w:t xml:space="preserve">Intérêt de la </w:t>
      </w:r>
      <w:r>
        <w:rPr>
          <w:color w:val="F4B082"/>
        </w:rPr>
        <w:t>magnésémie</w:t>
      </w:r>
      <w:r>
        <w:rPr>
          <w:color w:val="F4B082"/>
        </w:rPr>
        <w:t xml:space="preserve"> : difficile de corriger une hypokaliémie si hypomagnésémie. Si hypomagnésémie : à corriger</w:t>
      </w:r>
    </w:p>
    <w:p>
      <w:pPr/>
    </w:p>
    <w:p>
      <w:pPr/>
      <w:r>
        <w:rPr>
          <w:color w:val="F4B082"/>
        </w:rPr>
        <w:t xml:space="preserve">3. Principal diagnostic : Néphropathie interstitielle </w:t>
      </w:r>
      <w:r>
        <w:rPr>
          <w:color w:val="F4B082"/>
        </w:rPr>
        <w:t>(tubulaire</w:t>
      </w:r>
      <w:r>
        <w:rPr>
          <w:color w:val="F4B082"/>
        </w:rPr>
        <w:t xml:space="preserve"> : anurique, interstitielle : polyurique car sans réabsorption)</w:t>
      </w:r>
    </w:p>
    <w:p>
      <w:pPr/>
      <w:r>
        <w:rPr>
          <w:color w:val="F4B082"/>
        </w:rPr>
        <w:t xml:space="preserve">Mécanisme : toxique iatrogène (autres : toxique </w:t>
      </w:r>
      <w:r>
        <w:rPr>
          <w:color w:val="F4B082"/>
        </w:rPr>
        <w:t>toxique</w:t>
      </w:r>
      <w:r>
        <w:rPr>
          <w:color w:val="F4B082"/>
        </w:rPr>
        <w:t>, infectieuse)</w:t>
      </w:r>
    </w:p>
    <w:p>
      <w:pPr/>
      <w:r>
        <w:rPr>
          <w:color w:val="F4B082"/>
        </w:rPr>
        <w:t>Etiologie : Oméprazole</w:t>
      </w:r>
    </w:p>
    <w:p>
      <w:pPr/>
    </w:p>
    <w:p>
      <w:pPr/>
      <w:r>
        <w:rPr>
          <w:color w:val="F4B082"/>
        </w:rPr>
        <w:t>Diagnostic le plus probable : site de lésion, mécanisme, étiologie</w:t>
      </w:r>
    </w:p>
    <w:p>
      <w:pPr/>
    </w:p>
    <w:p>
      <w:pPr/>
      <w:r>
        <w:rPr>
          <w:color w:val="F4B082"/>
        </w:rPr>
      </w:r>
    </w:p>
    <w:p>
      <w:pPr/>
      <w:r>
        <w:rPr>
          <w:color w:val="F4B082"/>
        </w:rPr>
        <w:t>01/02/2022</w:t>
      </w:r>
    </w:p>
    <w:p>
      <w:pPr/>
      <w:r>
        <w:rPr/>
      </w:r>
      <w:r>
        <w:drawing>
          <wp:inline xmlns:a="http://schemas.openxmlformats.org/drawingml/2006/main" xmlns:pic="http://schemas.openxmlformats.org/drawingml/2006/picture">
            <wp:extent cx="29070300" cy="15392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0" cy="1539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3"/>
        </w:numPr>
      </w:pPr>
      <w:r>
        <w:rPr/>
        <w:t>Insuffisance rénale aiguë fonctionnelle</w:t>
      </w:r>
    </w:p>
    <w:p>
      <w:pPr>
        <w:numPr>
          <w:ilvl w:val="1"/>
          <w:numId w:val="23"/>
        </w:numPr>
      </w:pPr>
      <w:r>
        <w:rPr/>
        <w:t>IR : élévation créatininémie supérieure à 100</w:t>
      </w:r>
    </w:p>
    <w:p>
      <w:pPr>
        <w:numPr>
          <w:ilvl w:val="1"/>
          <w:numId w:val="23"/>
        </w:numPr>
      </w:pPr>
      <w:r>
        <w:rPr/>
        <w:t>Aiguë : &lt; 3 mois</w:t>
      </w:r>
    </w:p>
    <w:p>
      <w:pPr>
        <w:numPr>
          <w:ilvl w:val="1"/>
          <w:numId w:val="23"/>
        </w:numPr>
      </w:pPr>
      <w:r>
        <w:rPr/>
        <w:t>Fonctionnelle : PAM &lt; 70 mmHg</w:t>
      </w:r>
    </w:p>
    <w:p>
      <w:pPr>
        <w:numPr>
          <w:ilvl w:val="1"/>
          <w:numId w:val="23"/>
        </w:numPr>
      </w:pPr>
      <w:r>
        <w:rPr/>
        <w:t>Mécanisme le plus probable : hypoperfusion rénale par choc cardiogénique</w:t>
      </w:r>
    </w:p>
    <w:p>
      <w:pPr>
        <w:numPr>
          <w:ilvl w:val="0"/>
          <w:numId w:val="23"/>
        </w:numPr>
      </w:pPr>
      <w:r>
        <w:rPr/>
        <w:t xml:space="preserve">NTA </w:t>
      </w:r>
    </w:p>
    <w:p>
      <w:pPr>
        <w:numPr>
          <w:ilvl w:val="1"/>
          <w:numId w:val="23"/>
        </w:numPr>
      </w:pPr>
      <w:r>
        <w:rPr/>
        <w:t>Argument : car IR fonctionnelle ayant duré 48h</w:t>
      </w:r>
    </w:p>
    <w:p>
      <w:pPr>
        <w:numPr>
          <w:ilvl w:val="2"/>
          <w:numId w:val="23"/>
        </w:numPr>
      </w:pPr>
      <w:r>
        <w:rPr/>
        <w:t>Élévation accentuée de la créatininémie</w:t>
      </w:r>
    </w:p>
    <w:p>
      <w:pPr>
        <w:numPr>
          <w:ilvl w:val="1"/>
          <w:numId w:val="23"/>
        </w:numPr>
      </w:pPr>
      <w:r>
        <w:rPr/>
        <w:t>Examens</w:t>
      </w:r>
    </w:p>
    <w:p>
      <w:pPr>
        <w:numPr>
          <w:ilvl w:val="2"/>
          <w:numId w:val="23"/>
        </w:numPr>
      </w:pPr>
      <w:r>
        <w:rPr/>
        <w:t>Urée plasmatique</w:t>
      </w:r>
    </w:p>
    <w:p>
      <w:pPr>
        <w:numPr>
          <w:ilvl w:val="2"/>
          <w:numId w:val="23"/>
        </w:numPr>
      </w:pPr>
      <w:r>
        <w:rPr/>
        <w:t>Ionogramme urinaire</w:t>
      </w:r>
    </w:p>
    <w:p>
      <w:pPr>
        <w:numPr>
          <w:ilvl w:val="2"/>
          <w:numId w:val="23"/>
        </w:numPr>
      </w:pPr>
      <w:r>
        <w:rPr/>
        <w:t>Ionogramme sanguin</w:t>
      </w:r>
    </w:p>
    <w:p>
      <w:pPr>
        <w:numPr>
          <w:ilvl w:val="2"/>
          <w:numId w:val="23"/>
        </w:numPr>
      </w:pPr>
      <w:r>
        <w:rPr/>
        <w:t xml:space="preserve">Urée urinaire (ration </w:t>
      </w:r>
      <w:r>
        <w:rPr/>
        <w:t>uU</w:t>
      </w:r>
      <w:r>
        <w:rPr/>
        <w:t>/</w:t>
      </w:r>
      <w:r>
        <w:rPr/>
        <w:t>uP</w:t>
      </w:r>
      <w:r>
        <w:rPr/>
        <w:t>)</w:t>
      </w:r>
    </w:p>
    <w:p>
      <w:pPr>
        <w:numPr>
          <w:ilvl w:val="2"/>
          <w:numId w:val="23"/>
        </w:numPr>
      </w:pPr>
      <w:r>
        <w:rPr/>
        <w:t>Créatinine dans l’urine</w:t>
      </w:r>
    </w:p>
    <w:p>
      <w:pPr>
        <w:numPr>
          <w:ilvl w:val="1"/>
          <w:numId w:val="23"/>
        </w:numPr>
      </w:pPr>
      <w:r>
        <w:rPr/>
        <w:t xml:space="preserve">Résultats attendus </w:t>
      </w:r>
    </w:p>
    <w:p>
      <w:pPr>
        <w:numPr>
          <w:ilvl w:val="2"/>
          <w:numId w:val="23"/>
        </w:numPr>
      </w:pPr>
      <w:r>
        <w:drawing>
          <wp:inline xmlns:a="http://schemas.openxmlformats.org/drawingml/2006/main" xmlns:pic="http://schemas.openxmlformats.org/drawingml/2006/picture">
            <wp:extent cx="30480000" cy="137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8587700" cy="1510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87700" cy="151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/>
        <w:t>Université d'Antananarivo, Faculté de Médecine</w:t>
      </w:r>
    </w:p>
    <w:p>
      <w:pPr/>
    </w:p>
    <w:p>
      <w:pPr/>
      <w:r>
        <w:rPr/>
        <w:t>Sujet de Néphrologie du prof. RANDRIAMANANTSOA Lova N. durée : 22min.</w:t>
      </w:r>
    </w:p>
    <w:p>
      <w:pPr/>
    </w:p>
    <w:p>
      <w:pPr/>
      <w:r>
        <w:rPr/>
        <w:t>Une jeune femme de 19 ans présente des œdèmes généralisés depuis 3 semaines, une asthénie et des douleurs articulaires multiples. Elle a 38°C à son entrée à l'hôpital et sa pression artérielle est à 150/92 mmHg. Son bilan montre une protéinurie à 2g/24h, une protidémie à 65g/l, albuminémie à 32g/l, une anémie microcytaire hypochrome régénérative. La créatininémie est à 370μmol/l versus 182μmol/l deux semaines plus tôt, la CRP est à 7mg/l, et la VS à 85mm.</w:t>
      </w:r>
    </w:p>
    <w:p>
      <w:pPr/>
    </w:p>
    <w:p>
      <w:pPr/>
      <w:r>
        <w:rPr/>
        <w:t>Question 1</w:t>
      </w:r>
      <w:r>
        <w:rPr/>
        <w:t xml:space="preserve"> </w:t>
      </w:r>
      <w:r>
        <w:rPr/>
        <w:t xml:space="preserve">: Pour l'atteinte néphrologique seule, à quoi </w:t>
      </w:r>
      <w:r>
        <w:rPr/>
        <w:t xml:space="preserve">concluez-vous </w:t>
      </w:r>
      <w:r>
        <w:rPr/>
        <w:t>? (3 mots). Argumentez votre syndrome (2 petits paragraphes de 2 lignes chacun maximum)</w:t>
      </w:r>
    </w:p>
    <w:p>
      <w:pPr/>
    </w:p>
    <w:p>
      <w:pPr/>
      <w:r>
        <w:rPr/>
        <w:t>Question 2</w:t>
      </w:r>
      <w:r>
        <w:rPr/>
        <w:t xml:space="preserve"> </w:t>
      </w:r>
      <w:r>
        <w:rPr/>
        <w:t xml:space="preserve">: Elle rapporte des érythèmes des deux joues d'il y a 3 semaines, qui ont laissé des séquelles </w:t>
      </w:r>
      <w:r>
        <w:rPr/>
        <w:t>hyperchromiques</w:t>
      </w:r>
      <w:r>
        <w:rPr/>
        <w:t>. A quelle étiologie pensez-vous en premier ? (3 mots) Qu'observera-t-on alors à l'examen de la biopsie rénale en microscopie optique et en immunofluorescence ?</w:t>
      </w:r>
    </w:p>
    <w:p>
      <w:pPr/>
    </w:p>
    <w:p>
      <w:pPr/>
    </w:p>
    <w:p>
      <w:pPr>
        <w:numPr>
          <w:ilvl w:val="0"/>
          <w:numId w:val="24"/>
        </w:numPr>
      </w:pPr>
      <w:r>
        <w:rPr/>
        <w:t>Oedème</w:t>
      </w:r>
      <w:r>
        <w:rPr/>
        <w:t xml:space="preserve"> généralisés depuis 3 semaines</w:t>
      </w:r>
    </w:p>
    <w:p>
      <w:pPr>
        <w:numPr>
          <w:ilvl w:val="0"/>
          <w:numId w:val="24"/>
        </w:numPr>
      </w:pPr>
      <w:r>
        <w:rPr/>
        <w:t>AEG</w:t>
      </w:r>
    </w:p>
    <w:p>
      <w:pPr>
        <w:numPr>
          <w:ilvl w:val="0"/>
          <w:numId w:val="24"/>
        </w:numPr>
      </w:pPr>
      <w:r>
        <w:rPr/>
        <w:t>Polyarthralgie</w:t>
      </w:r>
    </w:p>
    <w:p>
      <w:pPr>
        <w:numPr>
          <w:ilvl w:val="0"/>
          <w:numId w:val="24"/>
        </w:numPr>
      </w:pPr>
      <w:r>
        <w:rPr/>
        <w:t>Hypertension artérielle</w:t>
      </w:r>
    </w:p>
    <w:p>
      <w:pPr>
        <w:numPr>
          <w:ilvl w:val="0"/>
          <w:numId w:val="24"/>
        </w:numPr>
      </w:pPr>
      <w:r>
        <w:rPr/>
        <w:t>Macroprotéinurie</w:t>
      </w:r>
      <w:r>
        <w:rPr/>
        <w:t xml:space="preserve"> (protéinurie sélective) sans hypoprotidémie ni hypoalbuminémie</w:t>
      </w:r>
    </w:p>
    <w:p>
      <w:pPr>
        <w:numPr>
          <w:ilvl w:val="0"/>
          <w:numId w:val="24"/>
        </w:numPr>
      </w:pPr>
      <w:r>
        <w:rPr/>
        <w:t>Insuffisance rénale aiguë (doublement de la créatininémie)</w:t>
      </w:r>
    </w:p>
    <w:p>
      <w:pPr>
        <w:numPr>
          <w:ilvl w:val="0"/>
          <w:numId w:val="24"/>
        </w:numPr>
      </w:pPr>
      <w:r>
        <w:rPr/>
        <w:t xml:space="preserve">Syndrome inflammatoire à CRP normale </w:t>
      </w:r>
    </w:p>
    <w:p>
      <w:pPr/>
    </w:p>
    <w:p>
      <w:pPr>
        <w:numPr>
          <w:ilvl w:val="0"/>
          <w:numId w:val="25"/>
        </w:numPr>
      </w:pPr>
      <w:r>
        <w:rPr/>
        <w:t>IRA + Protéinurie</w:t>
      </w:r>
    </w:p>
    <w:p>
      <w:pPr>
        <w:numPr>
          <w:ilvl w:val="1"/>
          <w:numId w:val="25"/>
        </w:numPr>
      </w:pPr>
      <w:r>
        <w:rPr/>
        <w:t>Glomérule : protéinurie et/ou HTA et/ou hématurie</w:t>
      </w:r>
    </w:p>
    <w:p>
      <w:pPr>
        <w:numPr>
          <w:ilvl w:val="2"/>
          <w:numId w:val="25"/>
        </w:numPr>
      </w:pPr>
      <w:r>
        <w:rPr>
          <w:b/>
          <w:color w:val="FF0000"/>
        </w:rPr>
        <w:t>Syndrome glomérulaire : 52mn 15</w:t>
      </w:r>
    </w:p>
    <w:p>
      <w:pPr>
        <w:numPr>
          <w:ilvl w:val="0"/>
          <w:numId w:val="25"/>
        </w:numPr>
      </w:pPr>
      <w:r>
        <w:rPr>
          <w:b/>
          <w:color w:val="FF0000"/>
        </w:rPr>
        <w:t>Syndrome glomérulaire (</w:t>
      </w:r>
      <w:r>
        <w:rPr>
          <w:color w:val="FF0000"/>
        </w:rPr>
        <w:t xml:space="preserve">5 signes dont 2 obligatoires </w:t>
      </w:r>
      <w:r>
        <w:rPr>
          <w:color w:val="FF0000"/>
        </w:rPr>
        <w:t>:)</w:t>
      </w:r>
      <w:r>
        <w:rPr>
          <w:b/>
          <w:color w:val="FF0000"/>
        </w:rPr>
        <w:t xml:space="preserve"> avec IR rapidement progressive = Glomérulonéphrite rapidement progressive</w:t>
      </w:r>
    </w:p>
    <w:p>
      <w:pPr>
        <w:numPr>
          <w:ilvl w:val="1"/>
          <w:numId w:val="25"/>
        </w:numPr>
      </w:pPr>
      <w:r>
        <w:rPr>
          <w:b/>
          <w:color w:val="FF0000"/>
        </w:rPr>
        <w:t>56mn</w:t>
      </w:r>
    </w:p>
    <w:p>
      <w:pPr>
        <w:numPr>
          <w:ilvl w:val="0"/>
          <w:numId w:val="25"/>
        </w:numPr>
      </w:pPr>
      <w:r>
        <w:rPr>
          <w:b/>
          <w:color w:val="FF0000"/>
        </w:rPr>
        <w:t>Etiologie 1 : Lupus érythémateux systémique</w:t>
      </w:r>
    </w:p>
    <w:p>
      <w:pPr>
        <w:numPr>
          <w:ilvl w:val="1"/>
          <w:numId w:val="25"/>
        </w:numPr>
      </w:pPr>
      <w:r>
        <w:rPr>
          <w:b/>
          <w:color w:val="FF0000"/>
        </w:rPr>
        <w:t xml:space="preserve">GNRP -&gt; Anapath : Glomérulonéphrite </w:t>
      </w:r>
      <w:r>
        <w:rPr>
          <w:b/>
          <w:color w:val="FF0000"/>
        </w:rPr>
        <w:t>extracapillaire</w:t>
      </w:r>
      <w:r>
        <w:rPr>
          <w:b/>
          <w:color w:val="FF0000"/>
        </w:rPr>
        <w:br/>
      </w:r>
      <w:r>
        <w:rPr>
          <w:b/>
          <w:color w:val="FF0000"/>
        </w:rPr>
        <w:tab/>
        <w:t>Dépôts glomérulaires riches constitués d’IgG, IgM, C3, C1q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