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HYPONATREMIE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DEFINITION ET GENERALITES</w:t>
      </w:r>
    </w:p>
    <w:p>
      <w:pPr/>
    </w:p>
    <w:p>
      <w:pPr/>
      <w:r>
        <w:rPr>
          <w:b/>
        </w:rPr>
        <w:t>Hyponatrémie</w:t>
      </w:r>
      <w:r>
        <w:rPr/>
        <w:t xml:space="preserve"> =</w:t>
      </w:r>
    </w:p>
    <w:p>
      <w:pPr>
        <w:numPr>
          <w:ilvl w:val="0"/>
          <w:numId w:val="1"/>
        </w:numPr>
      </w:pPr>
      <w:r>
        <w:rPr/>
        <w:t xml:space="preserve">Natrémie &lt; 135 </w:t>
      </w:r>
      <w:r>
        <w:rPr/>
        <w:t>mmol</w:t>
      </w:r>
      <w:r>
        <w:rPr/>
        <w:t>/l, + hypo-osmolalité plasmatique</w:t>
      </w:r>
    </w:p>
    <w:p>
      <w:pPr>
        <w:numPr>
          <w:ilvl w:val="0"/>
          <w:numId w:val="1"/>
        </w:numPr>
      </w:pPr>
      <w:r>
        <w:rPr/>
        <w:t xml:space="preserve">Sévère si &lt; 125 </w:t>
      </w:r>
      <w:r>
        <w:rPr/>
        <w:t>mmol</w:t>
      </w:r>
      <w:r>
        <w:rPr/>
        <w:t>/l ou symptomatique</w:t>
      </w:r>
      <w:r>
        <w:rPr/>
        <w:br/>
      </w:r>
    </w:p>
    <w:p>
      <w:pPr>
        <w:numPr>
          <w:ilvl w:val="0"/>
          <w:numId w:val="1"/>
        </w:numPr>
      </w:pPr>
      <w:r>
        <w:rPr/>
        <w:t>Souvent associée à l’insuffisance cardiaque, rénale, ou hépatique, à des médicaments (diurétiques +++) ou encore à une pneumopathie</w:t>
      </w:r>
    </w:p>
    <w:p>
      <w:pPr/>
    </w:p>
    <w:p>
      <w:pPr>
        <w:pStyle w:val="Heading3"/>
      </w:pPr>
      <w:r>
        <w:rPr/>
        <w:t>PHYSIOPATHOLOGIE</w:t>
      </w:r>
    </w:p>
    <w:p>
      <w:pPr/>
      <w:r>
        <w:drawing>
          <wp:inline xmlns:a="http://schemas.openxmlformats.org/drawingml/2006/main" xmlns:pic="http://schemas.openxmlformats.org/drawingml/2006/picture">
            <wp:extent cx="12280900" cy="698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280900" cy="69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rPr/>
        <w:t xml:space="preserve">Principal ion responsable de l’osmolalité plasmatique : </w:t>
      </w:r>
      <w:r>
        <w:rPr>
          <w:b/>
        </w:rPr>
        <w:t>Sodium</w:t>
      </w:r>
    </w:p>
    <w:p>
      <w:pPr>
        <w:numPr>
          <w:ilvl w:val="0"/>
          <w:numId w:val="2"/>
        </w:numPr>
      </w:pPr>
      <w:r>
        <w:rPr/>
        <w:t>Hyponatrémie -&gt; hypo-osmolalité plasmatique</w:t>
      </w:r>
    </w:p>
    <w:p>
      <w:pPr>
        <w:numPr>
          <w:ilvl w:val="0"/>
          <w:numId w:val="2"/>
        </w:numPr>
      </w:pPr>
      <w:r>
        <w:rPr/>
        <w:t xml:space="preserve">Principal ion responsable de l’osmolalité intracellulaire : </w:t>
      </w:r>
      <w:r>
        <w:rPr>
          <w:b/>
        </w:rPr>
        <w:t>Potassium</w:t>
      </w:r>
    </w:p>
    <w:p>
      <w:pPr>
        <w:numPr>
          <w:ilvl w:val="0"/>
          <w:numId w:val="2"/>
        </w:numPr>
      </w:pPr>
      <w:r>
        <w:rPr/>
        <w:t>Gradient maintenu par la pompe Na-K membranaire</w:t>
      </w:r>
    </w:p>
    <w:p>
      <w:pPr>
        <w:numPr>
          <w:ilvl w:val="0"/>
          <w:numId w:val="2"/>
        </w:numPr>
      </w:pPr>
      <w:r>
        <w:rPr/>
        <w:t>Hypo-osmolalité plasmatique -&gt; gradient osmolaire (Osmolalité LIC &gt; LEC)</w:t>
      </w:r>
    </w:p>
    <w:p>
      <w:pPr>
        <w:numPr>
          <w:ilvl w:val="0"/>
          <w:numId w:val="2"/>
        </w:numPr>
      </w:pPr>
      <w:r>
        <w:rPr/>
        <w:t xml:space="preserve">-&gt; mouvement d’eau = </w:t>
      </w:r>
      <w:r>
        <w:rPr>
          <w:b/>
        </w:rPr>
        <w:t>hyperhydratation intracellulaire</w:t>
      </w:r>
    </w:p>
    <w:p>
      <w:pPr>
        <w:pStyle w:val="Heading2"/>
      </w:pPr>
      <w:r>
        <w:rPr/>
        <w:t>SYMPTOMATOLOGIE</w:t>
      </w:r>
    </w:p>
    <w:p>
      <w:pPr/>
      <w:r>
        <w:rPr>
          <w:u w:val="single"/>
        </w:rPr>
        <w:t>Graduelle,</w:t>
      </w:r>
      <w:r>
        <w:rPr/>
        <w:t xml:space="preserve"> </w:t>
      </w:r>
      <w:r>
        <w:rPr>
          <w:b/>
        </w:rPr>
        <w:t>non en rapport avec la valeur absolue de natrémie</w:t>
      </w:r>
      <w:r>
        <w:rPr/>
        <w:t xml:space="preserve">, mais de </w:t>
      </w:r>
      <w:r>
        <w:rPr>
          <w:b/>
        </w:rPr>
        <w:t>la vitesse d’installation</w:t>
      </w:r>
    </w:p>
    <w:p>
      <w:pPr>
        <w:numPr>
          <w:ilvl w:val="0"/>
          <w:numId w:val="3"/>
        </w:numPr>
      </w:pPr>
      <w:r>
        <w:rPr/>
        <w:t>Nausée, dégoût de l’eau, asthénie</w:t>
      </w:r>
    </w:p>
    <w:p>
      <w:pPr>
        <w:numPr>
          <w:ilvl w:val="0"/>
          <w:numId w:val="3"/>
        </w:numPr>
      </w:pPr>
      <w:r>
        <w:rPr/>
      </w:r>
      <w:r>
        <w:rPr/>
        <w:t>Ralentissement idéo-moteur</w:t>
      </w:r>
    </w:p>
    <w:p>
      <w:pPr>
        <w:numPr>
          <w:ilvl w:val="0"/>
          <w:numId w:val="3"/>
        </w:numPr>
      </w:pPr>
      <w:r>
        <w:rPr/>
        <w:t>Céphalée</w:t>
      </w:r>
    </w:p>
    <w:p>
      <w:pPr>
        <w:numPr>
          <w:ilvl w:val="0"/>
          <w:numId w:val="3"/>
        </w:numPr>
      </w:pPr>
      <w:r>
        <w:rPr/>
        <w:t xml:space="preserve">Confusion </w:t>
      </w:r>
    </w:p>
    <w:p>
      <w:pPr>
        <w:numPr>
          <w:ilvl w:val="0"/>
          <w:numId w:val="3"/>
        </w:numPr>
      </w:pPr>
      <w:r>
        <w:rPr/>
        <w:t>Trouble de la vigilance jusqu’au coma</w:t>
      </w:r>
    </w:p>
    <w:p>
      <w:pPr>
        <w:numPr>
          <w:ilvl w:val="0"/>
          <w:numId w:val="3"/>
        </w:numPr>
      </w:pPr>
      <w:r>
        <w:rPr/>
        <w:t>Convulsions</w:t>
      </w:r>
    </w:p>
    <w:p>
      <w:pPr>
        <w:pStyle w:val="Heading2"/>
      </w:pPr>
      <w:r>
        <w:rPr/>
        <w:t>DIAGNOSTIC POSITIF</w:t>
      </w:r>
    </w:p>
    <w:p>
      <w:pPr>
        <w:numPr>
          <w:ilvl w:val="0"/>
          <w:numId w:val="4"/>
        </w:numPr>
      </w:pPr>
      <w:r>
        <w:rPr>
          <w:b/>
        </w:rPr>
        <w:t>Hyponatrémie évoquée devant</w:t>
      </w:r>
    </w:p>
    <w:p>
      <w:pPr>
        <w:numPr>
          <w:ilvl w:val="1"/>
          <w:numId w:val="4"/>
        </w:numPr>
      </w:pPr>
      <w:r>
        <w:rPr/>
        <w:t xml:space="preserve">Contexte clinique : prise de diurétique, </w:t>
      </w:r>
      <w:r>
        <w:rPr/>
        <w:t>oedèmes</w:t>
      </w:r>
      <w:r>
        <w:rPr/>
        <w:t xml:space="preserve"> généralisés</w:t>
      </w:r>
    </w:p>
    <w:p>
      <w:pPr>
        <w:numPr>
          <w:ilvl w:val="1"/>
          <w:numId w:val="4"/>
        </w:numPr>
      </w:pPr>
      <w:r>
        <w:rPr/>
        <w:t>Signes cliniques évocateurs (cf. Supra)</w:t>
      </w:r>
    </w:p>
    <w:p>
      <w:pPr>
        <w:numPr>
          <w:ilvl w:val="0"/>
          <w:numId w:val="4"/>
        </w:numPr>
      </w:pPr>
      <w:r>
        <w:rPr>
          <w:b/>
        </w:rPr>
        <w:t xml:space="preserve">Diagnostiquée par ionogramme : Natrémie &lt; 135 </w:t>
      </w:r>
      <w:r>
        <w:rPr>
          <w:b/>
        </w:rPr>
        <w:t>mmol</w:t>
      </w:r>
      <w:r>
        <w:rPr>
          <w:b/>
        </w:rPr>
        <w:t>/L</w:t>
      </w:r>
    </w:p>
    <w:p>
      <w:pPr>
        <w:numPr>
          <w:ilvl w:val="1"/>
          <w:numId w:val="4"/>
        </w:numPr>
      </w:pPr>
      <w:r>
        <w:rPr/>
        <w:t>3 étapes diagnostiques</w:t>
      </w:r>
    </w:p>
    <w:p>
      <w:pPr>
        <w:numPr>
          <w:ilvl w:val="2"/>
          <w:numId w:val="4"/>
        </w:numPr>
      </w:pPr>
      <w:r>
        <w:rPr/>
        <w:t xml:space="preserve">Evaluer la </w:t>
      </w:r>
      <w:r>
        <w:rPr>
          <w:b/>
        </w:rPr>
        <w:t>tonicité plasmatique (</w:t>
      </w:r>
      <w:r>
        <w:rPr>
          <w:b/>
          <w:u w:val="single"/>
        </w:rPr>
        <w:t>confirmation !)</w:t>
      </w:r>
    </w:p>
    <w:p>
      <w:pPr>
        <w:numPr>
          <w:ilvl w:val="2"/>
          <w:numId w:val="4"/>
        </w:numPr>
      </w:pPr>
      <w:r>
        <w:rPr/>
        <w:t xml:space="preserve">Evaluer le </w:t>
      </w:r>
      <w:r>
        <w:rPr>
          <w:b/>
        </w:rPr>
        <w:t>volume extracellulaire (VEC)</w:t>
      </w:r>
    </w:p>
    <w:p>
      <w:pPr>
        <w:numPr>
          <w:ilvl w:val="2"/>
          <w:numId w:val="4"/>
        </w:numPr>
      </w:pPr>
      <w:r>
        <w:rPr/>
        <w:t xml:space="preserve">Doser la </w:t>
      </w:r>
      <w:r>
        <w:rPr>
          <w:b/>
        </w:rPr>
        <w:t>natriurèse</w:t>
      </w:r>
    </w:p>
    <w:p>
      <w:pPr>
        <w:numPr>
          <w:ilvl w:val="1"/>
          <w:numId w:val="4"/>
        </w:numPr>
      </w:pPr>
      <w:r>
        <w:rPr>
          <w:b/>
        </w:rPr>
        <w:t>Tonicité plasmatique :</w:t>
      </w:r>
    </w:p>
    <w:p>
      <w:pPr>
        <w:numPr>
          <w:ilvl w:val="2"/>
          <w:numId w:val="4"/>
        </w:numPr>
      </w:pPr>
      <w:r>
        <w:rPr/>
        <w:t>Reflète l’osmolalité plasmatique</w:t>
      </w:r>
    </w:p>
    <w:p>
      <w:pPr>
        <w:numPr>
          <w:ilvl w:val="2"/>
          <w:numId w:val="4"/>
        </w:numPr>
      </w:pPr>
      <w:r>
        <w:rPr/>
        <w:t xml:space="preserve">Ne nécessite qu’un ionogramme et une glycémie </w:t>
      </w:r>
      <w:r>
        <w:rPr/>
        <w:br/>
      </w:r>
      <w:r>
        <w:rPr/>
        <w:br/>
      </w:r>
      <w:r>
        <w:rPr/>
        <w:tab/>
        <w:t>(Na x 2) + Glycémie (</w:t>
      </w:r>
      <w:r>
        <w:rPr/>
        <w:t>mmol</w:t>
      </w:r>
      <w:r>
        <w:rPr/>
        <w:t xml:space="preserve">/l) = 275 à 290 </w:t>
      </w:r>
      <w:r>
        <w:rPr/>
        <w:t>mosm</w:t>
      </w:r>
      <w:r>
        <w:rPr/>
        <w:t>/l</w:t>
      </w:r>
    </w:p>
    <w:p>
      <w:pPr>
        <w:numPr>
          <w:ilvl w:val="2"/>
          <w:numId w:val="4"/>
        </w:numPr>
      </w:pPr>
      <w:r>
        <w:rPr>
          <w:b/>
        </w:rPr>
        <w:t xml:space="preserve">Les hyponatrémies isotoniques </w:t>
      </w:r>
      <w:r>
        <w:rPr/>
        <w:t>( “</w:t>
      </w:r>
      <w:r>
        <w:rPr/>
        <w:t>pseudohyponatrémies</w:t>
      </w:r>
      <w:r>
        <w:rPr/>
        <w:t xml:space="preserve"> “)</w:t>
      </w:r>
    </w:p>
    <w:p>
      <w:pPr>
        <w:numPr>
          <w:ilvl w:val="3"/>
          <w:numId w:val="4"/>
        </w:numPr>
      </w:pPr>
      <w:r>
        <w:rPr/>
        <w:t>Pas de trouble de l’</w:t>
      </w:r>
      <w:r>
        <w:rPr/>
        <w:t>hydraation</w:t>
      </w:r>
      <w:r>
        <w:rPr/>
        <w:t xml:space="preserve"> intracellulaire (</w:t>
      </w:r>
      <w:r>
        <w:rPr/>
        <w:t>hyperprotidémie</w:t>
      </w:r>
      <w:r>
        <w:rPr/>
        <w:t>, hyperlipidémie, ...)</w:t>
      </w:r>
    </w:p>
    <w:p>
      <w:pPr>
        <w:numPr>
          <w:ilvl w:val="2"/>
          <w:numId w:val="4"/>
        </w:numPr>
      </w:pPr>
      <w:r>
        <w:rPr>
          <w:b/>
        </w:rPr>
        <w:t xml:space="preserve">Les hyponatrémies hypertoniques </w:t>
      </w:r>
      <w:r>
        <w:rPr/>
        <w:t>( “fausses hyponatrémies” )</w:t>
      </w:r>
    </w:p>
    <w:p>
      <w:pPr>
        <w:numPr>
          <w:ilvl w:val="3"/>
          <w:numId w:val="4"/>
        </w:numPr>
      </w:pPr>
      <w:r>
        <w:rPr/>
        <w:t>Déshydratation intracellulaire (hyperglycémie)</w:t>
      </w:r>
    </w:p>
    <w:p>
      <w:pPr>
        <w:numPr>
          <w:ilvl w:val="2"/>
          <w:numId w:val="4"/>
        </w:numPr>
      </w:pPr>
      <w:r>
        <w:rPr>
          <w:b/>
        </w:rPr>
        <w:t xml:space="preserve">Les hyponatrémies hypotoniques </w:t>
      </w:r>
      <w:r>
        <w:rPr/>
        <w:t>(vraie hyponatrémie)</w:t>
      </w:r>
    </w:p>
    <w:p>
      <w:pPr>
        <w:numPr>
          <w:ilvl w:val="3"/>
          <w:numId w:val="4"/>
        </w:numPr>
      </w:pPr>
      <w:r>
        <w:rPr/>
        <w:t>Hyperhydratation intracellulaire</w:t>
      </w:r>
    </w:p>
    <w:p>
      <w:pPr/>
    </w:p>
    <w:p>
      <w:pPr>
        <w:pStyle w:val="Heading2"/>
      </w:pPr>
      <w:r>
        <w:rPr/>
        <w:t>DIAGNOSTIC ETIOLOGIQUE</w:t>
      </w:r>
    </w:p>
    <w:p>
      <w:pPr>
        <w:pStyle w:val="Heading3"/>
      </w:pPr>
      <w:r>
        <w:rPr/>
        <w:t>VEC normal (capital sodé normal)</w:t>
      </w:r>
      <w:r>
        <w:rPr/>
        <w:t xml:space="preserve"> </w:t>
      </w:r>
      <w:r>
        <w:rPr/>
        <w:t xml:space="preserve">rétention d’eau </w:t>
      </w:r>
    </w:p>
    <w:p>
      <w:pPr>
        <w:numPr>
          <w:ilvl w:val="1"/>
          <w:numId w:val="17"/>
        </w:numPr>
      </w:pPr>
      <w:r>
        <w:rPr>
          <w:b/>
        </w:rPr>
        <w:t>SSIADH (</w:t>
      </w:r>
      <w:r>
        <w:rPr/>
        <w:t>syndrome de sécrétion inappropriée d’ADH)</w:t>
      </w:r>
    </w:p>
    <w:p>
      <w:pPr>
        <w:numPr>
          <w:ilvl w:val="1"/>
          <w:numId w:val="17"/>
        </w:numPr>
      </w:pPr>
      <w:r>
        <w:rPr/>
        <w:t>Potomanie</w:t>
      </w:r>
    </w:p>
    <w:p>
      <w:pPr>
        <w:numPr>
          <w:ilvl w:val="1"/>
          <w:numId w:val="17"/>
        </w:numPr>
      </w:pPr>
      <w:r>
        <w:rPr/>
        <w:t>Endocrinienne : insuffisance surrénalienne, hypothyroïdie</w:t>
      </w:r>
    </w:p>
    <w:p>
      <w:pPr>
        <w:numPr>
          <w:ilvl w:val="1"/>
          <w:numId w:val="17"/>
        </w:numPr>
      </w:pPr>
      <w:r>
        <w:rPr/>
        <w:t>Thiazidiques (diurétiques)</w:t>
      </w:r>
    </w:p>
    <w:p>
      <w:pPr>
        <w:pStyle w:val="Heading3"/>
      </w:pPr>
      <w:r>
        <w:rPr/>
        <w:t>VEC augmenté (capital sodé augmenté)</w:t>
      </w:r>
      <w:r>
        <w:rPr/>
        <w:t xml:space="preserve"> </w:t>
      </w:r>
      <w:r>
        <w:rPr/>
        <w:t>Rétention d’eau et de sel prédominant sur l’eau</w:t>
      </w:r>
    </w:p>
    <w:p>
      <w:pPr>
        <w:numPr>
          <w:ilvl w:val="1"/>
          <w:numId w:val="17"/>
        </w:numPr>
      </w:pPr>
      <w:r>
        <w:rPr>
          <w:b/>
        </w:rPr>
        <w:t xml:space="preserve">Natriurèse &gt; 20 </w:t>
      </w:r>
      <w:r>
        <w:rPr>
          <w:b/>
        </w:rPr>
        <w:t>mmol</w:t>
      </w:r>
      <w:r>
        <w:rPr>
          <w:b/>
        </w:rPr>
        <w:t>/l</w:t>
      </w:r>
    </w:p>
    <w:p>
      <w:pPr>
        <w:numPr>
          <w:ilvl w:val="2"/>
          <w:numId w:val="17"/>
        </w:numPr>
      </w:pPr>
      <w:r>
        <w:rPr/>
        <w:t>IRA oligurique</w:t>
      </w:r>
    </w:p>
    <w:p>
      <w:pPr>
        <w:numPr>
          <w:ilvl w:val="2"/>
          <w:numId w:val="17"/>
        </w:numPr>
      </w:pPr>
      <w:r>
        <w:rPr/>
        <w:t>Soluté hypotonique (iatrogène)</w:t>
      </w:r>
    </w:p>
    <w:p>
      <w:pPr>
        <w:numPr>
          <w:ilvl w:val="1"/>
          <w:numId w:val="17"/>
        </w:numPr>
      </w:pPr>
      <w:r>
        <w:rPr>
          <w:b/>
        </w:rPr>
        <w:t xml:space="preserve">Natriurèse &lt; 20 </w:t>
      </w:r>
      <w:r>
        <w:rPr>
          <w:b/>
        </w:rPr>
        <w:t>mmol</w:t>
      </w:r>
      <w:r>
        <w:rPr>
          <w:b/>
        </w:rPr>
        <w:t>/l</w:t>
      </w:r>
    </w:p>
    <w:p>
      <w:pPr>
        <w:numPr>
          <w:ilvl w:val="2"/>
          <w:numId w:val="17"/>
        </w:numPr>
      </w:pPr>
      <w:r>
        <w:rPr/>
        <w:t>Oedèmes</w:t>
      </w:r>
      <w:r>
        <w:rPr/>
        <w:t xml:space="preserve"> généralisés</w:t>
      </w:r>
    </w:p>
    <w:p>
      <w:pPr>
        <w:numPr>
          <w:ilvl w:val="2"/>
          <w:numId w:val="17"/>
        </w:numPr>
      </w:pPr>
      <w:r>
        <w:rPr/>
        <w:t>Iatrogènes</w:t>
      </w:r>
    </w:p>
    <w:p>
      <w:pPr>
        <w:numPr>
          <w:ilvl w:val="2"/>
          <w:numId w:val="17"/>
        </w:numPr>
      </w:pPr>
      <w:r>
        <w:rPr/>
        <w:t>Dénutrition grave</w:t>
      </w:r>
    </w:p>
    <w:p>
      <w:pPr>
        <w:numPr>
          <w:ilvl w:val="2"/>
          <w:numId w:val="17"/>
        </w:numPr>
      </w:pPr>
      <w:r>
        <w:rPr/>
        <w:t>Grossesse</w:t>
      </w:r>
    </w:p>
    <w:p>
      <w:pPr>
        <w:pStyle w:val="Heading3"/>
      </w:pPr>
      <w:r>
        <w:rPr/>
        <w:t>VEC diminué (capital sodé diminué)</w:t>
      </w:r>
      <w:r>
        <w:rPr/>
        <w:t xml:space="preserve"> </w:t>
      </w:r>
      <w:r>
        <w:rPr/>
        <w:t>Perte d’eau et de sel prédominant sur le sel</w:t>
      </w:r>
    </w:p>
    <w:p>
      <w:pPr>
        <w:numPr>
          <w:ilvl w:val="1"/>
          <w:numId w:val="17"/>
        </w:numPr>
      </w:pPr>
      <w:r>
        <w:rPr>
          <w:b/>
        </w:rPr>
        <w:t xml:space="preserve">Natriurèse &gt; 20 </w:t>
      </w:r>
      <w:r>
        <w:rPr>
          <w:b/>
        </w:rPr>
        <w:t>mmol</w:t>
      </w:r>
      <w:r>
        <w:rPr>
          <w:b/>
        </w:rPr>
        <w:t>/l</w:t>
      </w:r>
    </w:p>
    <w:p>
      <w:pPr>
        <w:numPr>
          <w:ilvl w:val="2"/>
          <w:numId w:val="17"/>
        </w:numPr>
      </w:pPr>
      <w:r>
        <w:rPr/>
        <w:t>Diurétique</w:t>
      </w:r>
    </w:p>
    <w:p>
      <w:pPr>
        <w:numPr>
          <w:ilvl w:val="2"/>
          <w:numId w:val="17"/>
        </w:numPr>
      </w:pPr>
      <w:r>
        <w:rPr/>
        <w:t>Cerebral</w:t>
      </w:r>
      <w:r>
        <w:rPr/>
        <w:t xml:space="preserve"> Salt </w:t>
      </w:r>
      <w:r>
        <w:rPr/>
        <w:t>Waisting</w:t>
      </w:r>
      <w:r>
        <w:rPr/>
        <w:t xml:space="preserve"> Syndrome</w:t>
      </w:r>
    </w:p>
    <w:p>
      <w:pPr>
        <w:numPr>
          <w:ilvl w:val="2"/>
          <w:numId w:val="17"/>
        </w:numPr>
      </w:pPr>
      <w:r>
        <w:rPr/>
        <w:t>Insuffisance surrénalienne</w:t>
      </w:r>
    </w:p>
    <w:p>
      <w:pPr>
        <w:numPr>
          <w:ilvl w:val="2"/>
          <w:numId w:val="17"/>
        </w:numPr>
      </w:pPr>
      <w:r>
        <w:rPr/>
        <w:t>Néphropathie à perte de sel</w:t>
      </w:r>
    </w:p>
    <w:p>
      <w:pPr>
        <w:numPr>
          <w:ilvl w:val="1"/>
          <w:numId w:val="17"/>
        </w:numPr>
      </w:pPr>
      <w:r>
        <w:rPr>
          <w:b/>
        </w:rPr>
        <w:t xml:space="preserve">Natriurèse &lt; 20 </w:t>
      </w:r>
      <w:r>
        <w:rPr>
          <w:b/>
        </w:rPr>
        <w:t>mmol</w:t>
      </w:r>
      <w:r>
        <w:rPr>
          <w:b/>
        </w:rPr>
        <w:t>/l</w:t>
      </w:r>
    </w:p>
    <w:p>
      <w:pPr>
        <w:numPr>
          <w:ilvl w:val="2"/>
          <w:numId w:val="17"/>
        </w:numPr>
      </w:pPr>
      <w:r>
        <w:rPr/>
        <w:t>Pertes gastro-intestinales</w:t>
      </w:r>
    </w:p>
    <w:p>
      <w:pPr>
        <w:numPr>
          <w:ilvl w:val="2"/>
          <w:numId w:val="17"/>
        </w:numPr>
      </w:pPr>
      <w:r>
        <w:rPr/>
        <w:t>Pertes cutanées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Objectifs :</w:t>
      </w:r>
    </w:p>
    <w:p>
      <w:pPr>
        <w:numPr>
          <w:ilvl w:val="1"/>
          <w:numId w:val="18"/>
        </w:numPr>
      </w:pPr>
      <w:r>
        <w:rPr/>
        <w:t>Correction de l’hypotonie plasmatique</w:t>
      </w:r>
    </w:p>
    <w:p>
      <w:pPr>
        <w:numPr>
          <w:ilvl w:val="1"/>
          <w:numId w:val="18"/>
        </w:numPr>
      </w:pPr>
      <w:r>
        <w:rPr/>
        <w:t>Traitement étiologique</w:t>
      </w:r>
    </w:p>
    <w:p>
      <w:pPr>
        <w:pStyle w:val="Heading3"/>
      </w:pPr>
      <w:r>
        <w:rPr/>
        <w:t>Principes</w:t>
      </w:r>
    </w:p>
    <w:p>
      <w:pPr>
        <w:numPr>
          <w:ilvl w:val="1"/>
          <w:numId w:val="18"/>
        </w:numPr>
      </w:pPr>
      <w:r>
        <w:rPr/>
        <w:t xml:space="preserve">Trop lente : risque d’installation d’un </w:t>
      </w:r>
      <w:r>
        <w:rPr/>
        <w:t>œdème</w:t>
      </w:r>
      <w:r>
        <w:rPr/>
        <w:t xml:space="preserve"> cérébral</w:t>
      </w:r>
    </w:p>
    <w:p>
      <w:pPr>
        <w:numPr>
          <w:ilvl w:val="1"/>
          <w:numId w:val="18"/>
        </w:numPr>
      </w:pPr>
      <w:r>
        <w:rPr/>
        <w:t xml:space="preserve">Trop rapide : risque de </w:t>
      </w:r>
      <w:r>
        <w:rPr/>
        <w:t>myélinolyse</w:t>
      </w:r>
      <w:r>
        <w:rPr/>
        <w:t xml:space="preserve"> </w:t>
      </w:r>
      <w:r>
        <w:rPr/>
        <w:t>centropontine</w:t>
      </w:r>
    </w:p>
    <w:p>
      <w:pPr>
        <w:pStyle w:val="Heading3"/>
      </w:pPr>
      <w:r>
        <w:rPr/>
        <w:t>Moyens</w:t>
      </w:r>
    </w:p>
    <w:p>
      <w:pPr>
        <w:numPr>
          <w:ilvl w:val="1"/>
          <w:numId w:val="18"/>
        </w:numPr>
      </w:pPr>
      <w:r>
        <w:rPr/>
        <w:t>Arrêt des diurétiques -Restriction hydrique - Apport sodé</w:t>
      </w:r>
    </w:p>
    <w:p>
      <w:pPr>
        <w:pStyle w:val="Heading3"/>
      </w:pPr>
      <w:r>
        <w:rPr/>
        <w:t xml:space="preserve">Indications </w:t>
      </w:r>
    </w:p>
    <w:p>
      <w:pPr>
        <w:numPr>
          <w:ilvl w:val="1"/>
          <w:numId w:val="18"/>
        </w:numPr>
      </w:pPr>
      <w:r>
        <w:rPr>
          <w:b/>
        </w:rPr>
        <w:t>Hyponatrémie sévère OU symptomatique</w:t>
      </w:r>
    </w:p>
    <w:p>
      <w:pPr>
        <w:numPr>
          <w:ilvl w:val="2"/>
          <w:numId w:val="18"/>
        </w:numPr>
      </w:pPr>
      <w:r>
        <w:rPr/>
        <w:t xml:space="preserve">Correction active corrigeant 2 à 4 </w:t>
      </w:r>
      <w:r>
        <w:rPr/>
        <w:t>mmol</w:t>
      </w:r>
      <w:r>
        <w:rPr/>
        <w:t>/l en 2 à 4 h</w:t>
      </w:r>
    </w:p>
    <w:p>
      <w:pPr>
        <w:numPr>
          <w:ilvl w:val="2"/>
          <w:numId w:val="18"/>
        </w:numPr>
      </w:pPr>
      <w:r>
        <w:rPr/>
        <w:t>Jusqu’à</w:t>
      </w:r>
      <w:r>
        <w:rPr/>
        <w:t xml:space="preserve"> disparition des signes neurologiques</w:t>
      </w:r>
    </w:p>
    <w:p>
      <w:pPr>
        <w:numPr>
          <w:ilvl w:val="2"/>
          <w:numId w:val="18"/>
        </w:numPr>
      </w:pPr>
      <w:r>
        <w:rPr>
          <w:b/>
        </w:rPr>
        <w:t xml:space="preserve">&lt; 10 à </w:t>
      </w:r>
      <w:r>
        <w:rPr>
          <w:b/>
        </w:rPr>
        <w:t>mmol</w:t>
      </w:r>
      <w:r>
        <w:rPr>
          <w:b/>
        </w:rPr>
        <w:t>/l en 24</w:t>
      </w:r>
      <w:r>
        <w:rPr>
          <w:b/>
        </w:rPr>
        <w:t>h ;</w:t>
      </w:r>
      <w:r>
        <w:rPr>
          <w:b/>
        </w:rPr>
        <w:t xml:space="preserve"> &lt; 18 </w:t>
      </w:r>
      <w:r>
        <w:rPr>
          <w:b/>
        </w:rPr>
        <w:t>mmol</w:t>
      </w:r>
      <w:r>
        <w:rPr>
          <w:b/>
        </w:rPr>
        <w:t>/l en 48h</w:t>
      </w:r>
    </w:p>
    <w:p>
      <w:pPr>
        <w:numPr>
          <w:ilvl w:val="1"/>
          <w:numId w:val="18"/>
        </w:numPr>
      </w:pPr>
      <w:r>
        <w:rPr>
          <w:b/>
        </w:rPr>
        <w:t>VEC augmenté</w:t>
      </w:r>
    </w:p>
    <w:p>
      <w:pPr>
        <w:numPr>
          <w:ilvl w:val="2"/>
          <w:numId w:val="18"/>
        </w:numPr>
      </w:pPr>
      <w:r>
        <w:rPr/>
        <w:t>Restriction hydrique d’abord</w:t>
      </w:r>
    </w:p>
    <w:p>
      <w:pPr>
        <w:numPr>
          <w:ilvl w:val="1"/>
          <w:numId w:val="18"/>
        </w:numPr>
      </w:pPr>
      <w:r>
        <w:rPr>
          <w:b/>
        </w:rPr>
        <w:t>VEC diminué</w:t>
      </w:r>
    </w:p>
    <w:p>
      <w:pPr>
        <w:numPr>
          <w:ilvl w:val="2"/>
          <w:numId w:val="18"/>
        </w:numPr>
      </w:pPr>
      <w:r>
        <w:rPr/>
        <w:t>Correction suivant le protocole (si grave)</w:t>
      </w:r>
    </w:p>
    <w:p>
      <w:pPr>
        <w:numPr>
          <w:ilvl w:val="2"/>
          <w:numId w:val="18"/>
        </w:numPr>
      </w:pPr>
      <w:r>
        <w:rPr/>
        <w:t>Réhydratation isotonique en parallèle</w:t>
      </w:r>
    </w:p>
    <w:p>
      <w:pPr>
        <w:pStyle w:val="Heading3"/>
      </w:pPr>
      <w:r>
        <w:rPr/>
        <w:t>Surveillance</w:t>
      </w:r>
    </w:p>
    <w:p>
      <w:pPr>
        <w:numPr>
          <w:ilvl w:val="1"/>
          <w:numId w:val="18"/>
        </w:numPr>
      </w:pPr>
      <w:r>
        <w:rPr>
          <w:b/>
        </w:rPr>
        <w:t>Clinique</w:t>
      </w:r>
    </w:p>
    <w:p>
      <w:pPr>
        <w:numPr>
          <w:ilvl w:val="2"/>
          <w:numId w:val="18"/>
        </w:numPr>
      </w:pPr>
      <w:r>
        <w:rPr/>
        <w:t>Neurologique</w:t>
      </w:r>
    </w:p>
    <w:p>
      <w:pPr>
        <w:numPr>
          <w:ilvl w:val="1"/>
          <w:numId w:val="18"/>
        </w:numPr>
      </w:pPr>
      <w:r>
        <w:rPr>
          <w:b/>
        </w:rPr>
        <w:t>Biologique</w:t>
      </w:r>
    </w:p>
    <w:p>
      <w:pPr>
        <w:numPr>
          <w:ilvl w:val="2"/>
          <w:numId w:val="18"/>
        </w:numPr>
      </w:pPr>
      <w:r>
        <w:rPr/>
        <w:t>Ionogrammes répétés dans la première journée et jusqu’à correction des troubles</w:t>
      </w:r>
    </w:p>
    <w:p>
      <w:pPr>
        <w:numPr>
          <w:ilvl w:val="2"/>
          <w:numId w:val="18"/>
        </w:numPr>
      </w:pPr>
      <w:r>
        <w:rPr/>
        <w:t>Surveillance des autres anomalies : glycémie, urée, etc...</w:t>
      </w:r>
    </w:p>
    <w:p>
      <w:pPr/>
    </w:p>
    <w:p>
      <w:pPr>
        <w:pStyle w:val="Heading2"/>
      </w:pPr>
      <w:r>
        <w:rPr/>
        <w:t>TAKE HOME</w:t>
      </w:r>
    </w:p>
    <w:p>
      <w:pPr>
        <w:numPr>
          <w:ilvl w:val="0"/>
          <w:numId w:val="19"/>
        </w:numPr>
      </w:pPr>
      <w:r>
        <w:rPr/>
        <w:t>Trois paramètres d’évaluation</w:t>
      </w:r>
    </w:p>
    <w:p>
      <w:pPr>
        <w:numPr>
          <w:ilvl w:val="0"/>
          <w:numId w:val="19"/>
        </w:numPr>
      </w:pPr>
      <w:r>
        <w:rPr/>
        <w:t>Risque : hyperhydratation intracellulaire (neurologique)</w:t>
      </w:r>
    </w:p>
    <w:p>
      <w:pPr>
        <w:numPr>
          <w:ilvl w:val="0"/>
          <w:numId w:val="19"/>
        </w:numPr>
      </w:pPr>
      <w:r>
        <w:rPr/>
        <w:t>Risque : si Hyponatrémie sévère OU symptomatique</w:t>
      </w:r>
      <w:r>
        <w:rPr/>
        <w:br/>
      </w:r>
      <w:r>
        <w:rPr/>
        <w:tab/>
        <w:t xml:space="preserve">-&gt; </w:t>
      </w:r>
      <w:r>
        <w:rPr>
          <w:b/>
        </w:rPr>
        <w:t>Correction active</w:t>
      </w:r>
    </w:p>
    <w:p>
      <w:pPr>
        <w:numPr>
          <w:ilvl w:val="0"/>
          <w:numId w:val="19"/>
        </w:numPr>
      </w:pPr>
      <w:r>
        <w:rPr/>
        <w:t>Restriction hydrique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