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 RENALE CHRONIQUE ET INSUFFISANCE RENALE CHRONIQUE</w:t>
      </w:r>
    </w:p>
    <w:p>
      <w:pPr>
        <w:pStyle w:val="Heading2"/>
      </w:pPr>
      <w:r>
        <w:rPr/>
        <w:t>Objectifs</w:t>
      </w:r>
    </w:p>
    <w:p>
      <w:pPr>
        <w:numPr>
          <w:ilvl w:val="0"/>
          <w:numId w:val="26"/>
        </w:numPr>
      </w:pPr>
      <w:r>
        <w:rPr/>
        <w:t xml:space="preserve">Définir </w:t>
      </w:r>
      <w:r>
        <w:rPr/>
        <w:t>l’IRC</w:t>
      </w:r>
    </w:p>
    <w:p>
      <w:pPr>
        <w:numPr>
          <w:ilvl w:val="0"/>
          <w:numId w:val="26"/>
        </w:numPr>
      </w:pPr>
      <w:r>
        <w:rPr/>
        <w:t>Connaître l’épidémiologie</w:t>
      </w:r>
    </w:p>
    <w:p>
      <w:pPr>
        <w:numPr>
          <w:ilvl w:val="0"/>
          <w:numId w:val="26"/>
        </w:numPr>
      </w:pPr>
      <w:r>
        <w:rPr/>
        <w:t>Définition des différents stades de l’insuffisance rénale</w:t>
      </w:r>
    </w:p>
    <w:p>
      <w:pPr>
        <w:numPr>
          <w:ilvl w:val="0"/>
          <w:numId w:val="26"/>
        </w:numPr>
      </w:pPr>
      <w:r>
        <w:rPr/>
        <w:t>Diagnostic de la Maladie Rénale Chronique (Positif, différentiel, étiologique, de gravité)</w:t>
      </w:r>
    </w:p>
    <w:p>
      <w:pPr>
        <w:numPr>
          <w:ilvl w:val="0"/>
          <w:numId w:val="26"/>
        </w:numPr>
      </w:pPr>
      <w:r>
        <w:rPr/>
        <w:t>Traiter les complications</w:t>
      </w:r>
    </w:p>
    <w:p>
      <w:pPr>
        <w:numPr>
          <w:ilvl w:val="0"/>
          <w:numId w:val="26"/>
        </w:numPr>
      </w:pPr>
      <w:r>
        <w:rPr/>
        <w:t xml:space="preserve">Connaître et savoir les modalités de traitement de suppléance de </w:t>
      </w:r>
      <w:r>
        <w:rPr/>
        <w:t>l’IRCT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DEFINITION</w:t>
      </w:r>
    </w:p>
    <w:p>
      <w:pPr>
        <w:numPr>
          <w:ilvl w:val="0"/>
          <w:numId w:val="27"/>
        </w:numPr>
      </w:pPr>
      <w:r>
        <w:rPr/>
        <w:t>IRC : incapacité des reins à assurer leurs fonctions suite à une destruction anatomique irréversible des néphrons</w:t>
      </w:r>
    </w:p>
    <w:p>
      <w:pPr>
        <w:numPr>
          <w:ilvl w:val="1"/>
          <w:numId w:val="27"/>
        </w:numPr>
      </w:pPr>
      <w:r>
        <w:rPr>
          <w:i/>
        </w:rPr>
        <w:t xml:space="preserve">Diminution progressive et </w:t>
      </w:r>
      <w:r>
        <w:rPr>
          <w:i/>
        </w:rPr>
        <w:t>irréversible</w:t>
      </w:r>
      <w:r>
        <w:rPr>
          <w:i/>
        </w:rPr>
        <w:t xml:space="preserve"> du DFG &lt;60ml/mn/1,73 m²</w:t>
      </w:r>
    </w:p>
    <w:p>
      <w:pPr>
        <w:numPr>
          <w:ilvl w:val="0"/>
          <w:numId w:val="27"/>
        </w:numPr>
      </w:pPr>
      <w:r>
        <w:rPr/>
        <w:t xml:space="preserve">MRC : peut aboutir à l’IRC stade 5(terminale) avec un DFG &lt; 15ml/mn/1,73 m² </w:t>
      </w:r>
      <w:r>
        <w:rPr/>
        <w:t>nécessitant</w:t>
      </w:r>
      <w:r>
        <w:rPr/>
        <w:t xml:space="preserve"> une transplantation rénale ou une épuration extrarénale (hémodialyse ou dialyse péritonéale)</w:t>
      </w:r>
    </w:p>
    <w:p>
      <w:pPr>
        <w:numPr>
          <w:ilvl w:val="1"/>
          <w:numId w:val="27"/>
        </w:numPr>
      </w:pPr>
      <w:r>
        <w:rPr>
          <w:i/>
        </w:rPr>
        <w:t>Anomalie rénale &gt; 3 mois, biologique, morphologique ou histologique</w:t>
      </w:r>
    </w:p>
    <w:p>
      <w:pPr>
        <w:pStyle w:val="Heading3"/>
      </w:pPr>
      <w:r>
        <w:rPr/>
        <w:t>EPIDEMIOLOGIE</w:t>
      </w:r>
    </w:p>
    <w:p>
      <w:pPr>
        <w:numPr>
          <w:ilvl w:val="0"/>
          <w:numId w:val="25"/>
        </w:numPr>
      </w:pPr>
      <w:r>
        <w:rPr/>
        <w:t>10% de la population mondiale (Atlas Mondial du Rein)</w:t>
      </w:r>
    </w:p>
    <w:p>
      <w:pPr>
        <w:numPr>
          <w:ilvl w:val="0"/>
          <w:numId w:val="25"/>
        </w:numPr>
      </w:pPr>
      <w:r>
        <w:rPr/>
        <w:t>Disparité entre les prévalences des IRC dans le monde</w:t>
      </w:r>
    </w:p>
    <w:p>
      <w:pPr>
        <w:numPr>
          <w:ilvl w:val="0"/>
          <w:numId w:val="25"/>
        </w:numPr>
      </w:pPr>
      <w:r>
        <w:rPr/>
        <w:t>2-3 fois chez l’homme que chez la femme</w:t>
      </w:r>
    </w:p>
    <w:p>
      <w:pPr>
        <w:numPr>
          <w:ilvl w:val="0"/>
          <w:numId w:val="25"/>
        </w:numPr>
      </w:pPr>
      <w:r>
        <w:rPr/>
        <w:t xml:space="preserve">Age de survenue : </w:t>
      </w:r>
    </w:p>
    <w:p>
      <w:pPr>
        <w:numPr>
          <w:ilvl w:val="1"/>
          <w:numId w:val="25"/>
        </w:numPr>
      </w:pPr>
      <w:r>
        <w:rPr/>
        <w:t>71 ans en France</w:t>
      </w:r>
    </w:p>
    <w:p>
      <w:pPr>
        <w:numPr>
          <w:ilvl w:val="1"/>
          <w:numId w:val="25"/>
        </w:numPr>
      </w:pPr>
      <w:r>
        <w:rPr/>
        <w:t>45 ans Madagascar</w:t>
      </w:r>
    </w:p>
    <w:p>
      <w:pPr>
        <w:numPr>
          <w:ilvl w:val="0"/>
          <w:numId w:val="25"/>
        </w:numPr>
      </w:pPr>
      <w:r>
        <w:rPr/>
        <w:t>Etiologie :</w:t>
      </w:r>
      <w:r>
        <w:rPr/>
        <w:t xml:space="preserve"> vasculaire et diabétique+++</w:t>
      </w:r>
    </w:p>
    <w:p>
      <w:pPr>
        <w:pStyle w:val="Heading2"/>
      </w:pPr>
      <w:r>
        <w:rPr/>
        <w:t>DIAGNOSTIC</w:t>
      </w:r>
    </w:p>
    <w:p>
      <w:pPr>
        <w:numPr>
          <w:ilvl w:val="0"/>
          <w:numId w:val="28"/>
        </w:numPr>
      </w:pPr>
      <w:r>
        <w:rPr/>
        <w:t>Affirmer</w:t>
      </w:r>
      <w:r>
        <w:rPr/>
        <w:t xml:space="preserve"> la maladie rénale chronique</w:t>
      </w:r>
    </w:p>
    <w:p>
      <w:pPr>
        <w:numPr>
          <w:ilvl w:val="0"/>
          <w:numId w:val="28"/>
        </w:numPr>
      </w:pPr>
      <w:r>
        <w:rPr/>
        <w:t>Préciser son stade</w:t>
      </w:r>
    </w:p>
    <w:p>
      <w:pPr>
        <w:numPr>
          <w:ilvl w:val="0"/>
          <w:numId w:val="28"/>
        </w:numPr>
      </w:pPr>
      <w:r>
        <w:rPr/>
        <w:t>Déterminer la néphropathie causale</w:t>
      </w:r>
    </w:p>
    <w:p>
      <w:pPr>
        <w:numPr>
          <w:ilvl w:val="0"/>
          <w:numId w:val="28"/>
        </w:numPr>
      </w:pPr>
      <w:r>
        <w:rPr/>
        <w:t>Évaluer et prendre en charge les facteurs de progression</w:t>
      </w:r>
    </w:p>
    <w:p>
      <w:pPr>
        <w:numPr>
          <w:ilvl w:val="0"/>
          <w:numId w:val="28"/>
        </w:numPr>
      </w:pPr>
      <w:r>
        <w:rPr/>
        <w:t>Évaluer les facteurs de risque cardio-vasculaires</w:t>
      </w:r>
    </w:p>
    <w:p>
      <w:pPr>
        <w:numPr>
          <w:ilvl w:val="0"/>
          <w:numId w:val="28"/>
        </w:numPr>
      </w:pPr>
      <w:r>
        <w:rPr/>
        <w:t>Rechercher les complications si DFG&lt; 60ml/mn</w:t>
      </w:r>
      <w:r>
        <w:rPr/>
        <w:br/>
      </w:r>
      <w:r>
        <w:rPr/>
        <w:br/>
      </w:r>
      <w:r>
        <w:rPr>
          <w:i/>
        </w:rPr>
        <w:t>toute élévation de la créatinine est une IR AIGUE jusqu’à preuve du contraire (stigmates de chronicité)</w:t>
      </w:r>
      <w:r>
        <w:rPr>
          <w:i/>
        </w:rPr>
        <w:br/>
        <w:t>Devant toute maladie rénale chronique : évaluer les facteurs de risque cardio-vasculaire</w:t>
      </w:r>
      <w:r>
        <w:rPr>
          <w:i/>
        </w:rPr>
        <w:br/>
        <w:t>devant toute DFG&lt;60ml/mn/1,73 m² : rechercher les complications</w:t>
      </w:r>
    </w:p>
    <w:p>
      <w:pPr>
        <w:pStyle w:val="Heading3"/>
        <w:numPr>
          <w:ilvl w:val="0"/>
          <w:numId w:val="36"/>
        </w:numPr>
      </w:pPr>
      <w:r>
        <w:rPr/>
        <w:t>Affirmer la MRC/IRC</w:t>
      </w:r>
    </w:p>
    <w:p>
      <w:pPr>
        <w:numPr>
          <w:ilvl w:val="1"/>
          <w:numId w:val="29"/>
        </w:numPr>
      </w:pPr>
      <w:r>
        <w:rPr/>
        <w:t>Savoir s’il existe une protéinurie (ou albuminurie)</w:t>
      </w:r>
    </w:p>
    <w:p>
      <w:pPr>
        <w:numPr>
          <w:ilvl w:val="1"/>
          <w:numId w:val="29"/>
        </w:numPr>
      </w:pPr>
      <w:r>
        <w:rPr/>
        <w:t>Savoir s’il existe une anomalie du sédiment urinaire (hématurie ou leucocyturie)</w:t>
      </w:r>
    </w:p>
    <w:p>
      <w:pPr>
        <w:numPr>
          <w:ilvl w:val="1"/>
          <w:numId w:val="29"/>
        </w:numPr>
      </w:pPr>
      <w:r>
        <w:rPr/>
        <w:t>Recherche d’une anomalie morphologique : hypotrophies rénales, obstruction...</w:t>
      </w:r>
      <w:r>
        <w:rPr/>
        <w:br/>
      </w:r>
      <w:r>
        <w:rPr/>
        <w:br/>
      </w:r>
      <w:r>
        <w:rPr>
          <w:b/>
        </w:rPr>
        <w:t xml:space="preserve">Toujours connaitre la créatininémie, </w:t>
      </w:r>
      <w:r>
        <w:rPr>
          <w:b/>
          <w:u w:val="single"/>
        </w:rPr>
        <w:t>calculer le DFG</w:t>
      </w:r>
      <w:r>
        <w:rPr>
          <w:b/>
          <w:u w:val="single"/>
        </w:rPr>
        <w:br/>
      </w:r>
      <w:r>
        <w:rPr/>
        <w:t>FORMULE DE COCKCROFT ET GAULT</w:t>
      </w:r>
      <w:r>
        <w:rPr/>
        <w:br/>
      </w:r>
      <w:r>
        <w:rPr/>
        <w:br/>
        <w:t xml:space="preserve">Clairance = (140 - </w:t>
      </w:r>
      <w:r>
        <w:rPr>
          <w:b/>
        </w:rPr>
        <w:t>âge</w:t>
      </w:r>
      <w:r>
        <w:rPr/>
        <w:t>) x poids (kg) x K/créatinine sérique (en µmol/l)</w:t>
      </w:r>
      <w:r>
        <w:rPr/>
        <w:br/>
        <w:t xml:space="preserve">K= 1,03 pour les </w:t>
      </w:r>
      <w:r>
        <w:rPr/>
        <w:t>femmes ;</w:t>
      </w:r>
      <w:r>
        <w:rPr/>
        <w:t xml:space="preserve"> K= 1,23 pour les hommes</w:t>
      </w:r>
      <w:r>
        <w:rPr/>
        <w:br/>
      </w:r>
      <w:r>
        <w:rPr/>
        <w:br/>
        <w:t xml:space="preserve">FORMULE MDRD  </w:t>
      </w:r>
      <w:r>
        <w:rPr/>
        <w:br/>
      </w:r>
      <w:r>
        <w:rPr/>
        <w:br/>
        <w:t xml:space="preserve">“quelle formule à </w:t>
      </w:r>
      <w:r>
        <w:rPr/>
        <w:t>utiliser ?</w:t>
      </w:r>
      <w:r>
        <w:rPr/>
        <w:t xml:space="preserve"> “</w:t>
      </w:r>
    </w:p>
    <w:p>
      <w:pPr>
        <w:numPr>
          <w:ilvl w:val="2"/>
          <w:numId w:val="29"/>
        </w:numPr>
      </w:pPr>
      <w:r>
        <w:rPr/>
        <w:t>Cockroft</w:t>
      </w:r>
      <w:r>
        <w:rPr/>
        <w:t xml:space="preserve"> et Gault</w:t>
      </w:r>
    </w:p>
    <w:p>
      <w:pPr>
        <w:numPr>
          <w:ilvl w:val="3"/>
          <w:numId w:val="29"/>
        </w:numPr>
      </w:pPr>
      <w:r>
        <w:rPr/>
        <w:t>Dans la brousse</w:t>
      </w:r>
    </w:p>
    <w:p>
      <w:pPr>
        <w:numPr>
          <w:ilvl w:val="3"/>
          <w:numId w:val="29"/>
        </w:numPr>
      </w:pPr>
      <w:r>
        <w:rPr>
          <w:b/>
        </w:rPr>
        <w:t>Lors de la prescription des médicaments (</w:t>
      </w:r>
      <w:r>
        <w:rPr>
          <w:i/>
        </w:rPr>
        <w:t xml:space="preserve">ex : évaluation de la </w:t>
      </w:r>
      <w:r>
        <w:rPr>
          <w:b/>
          <w:i/>
        </w:rPr>
        <w:t xml:space="preserve">clearance (FA TSY HOE DFG) </w:t>
      </w:r>
      <w:r>
        <w:rPr>
          <w:i/>
        </w:rPr>
        <w:t>avant injection de PDC</w:t>
      </w:r>
    </w:p>
    <w:p>
      <w:pPr>
        <w:numPr>
          <w:ilvl w:val="2"/>
          <w:numId w:val="29"/>
        </w:numPr>
      </w:pPr>
      <w:r>
        <w:rPr/>
        <w:t xml:space="preserve">MDRD : moins sensible DFG </w:t>
      </w:r>
      <w:r>
        <w:rPr/>
        <w:t>au-delà</w:t>
      </w:r>
      <w:r>
        <w:rPr/>
        <w:t xml:space="preserve"> 60 ml/mn (</w:t>
      </w:r>
      <w:r>
        <w:rPr>
          <w:i/>
        </w:rPr>
        <w:t>rehefa</w:t>
      </w:r>
      <w:r>
        <w:rPr>
          <w:i/>
        </w:rPr>
        <w:t xml:space="preserve"> </w:t>
      </w:r>
      <w:r>
        <w:rPr>
          <w:i/>
        </w:rPr>
        <w:t>tsy</w:t>
      </w:r>
      <w:r>
        <w:rPr>
          <w:i/>
        </w:rPr>
        <w:t xml:space="preserve"> </w:t>
      </w:r>
      <w:r>
        <w:rPr>
          <w:i/>
        </w:rPr>
        <w:t>hampatahotra</w:t>
      </w:r>
      <w:r>
        <w:rPr>
          <w:i/>
        </w:rPr>
        <w:t xml:space="preserve"> </w:t>
      </w:r>
      <w:r>
        <w:rPr>
          <w:i/>
        </w:rPr>
        <w:t>marary</w:t>
      </w:r>
    </w:p>
    <w:p>
      <w:pPr>
        <w:numPr>
          <w:ilvl w:val="3"/>
          <w:numId w:val="29"/>
        </w:numPr>
      </w:pPr>
      <w:r>
        <w:rPr/>
        <w:t>Pour les sujets âgés : BIS 1, BIS 2 (mais non recommandés)</w:t>
      </w:r>
    </w:p>
    <w:p>
      <w:pPr>
        <w:numPr>
          <w:ilvl w:val="2"/>
          <w:numId w:val="29"/>
        </w:numPr>
      </w:pPr>
      <w:r>
        <w:rPr/>
        <w:t>DFG selon la formule CKD EPI : formule recommandée</w:t>
      </w:r>
    </w:p>
    <w:p>
      <w:pPr>
        <w:numPr>
          <w:ilvl w:val="2"/>
          <w:numId w:val="29"/>
        </w:numPr>
      </w:pPr>
      <w:r>
        <w:rPr>
          <w:i/>
        </w:rPr>
        <w:t>Terme DFG : pour évaluer le stade IRC</w:t>
      </w:r>
    </w:p>
    <w:p>
      <w:pPr>
        <w:numPr>
          <w:ilvl w:val="2"/>
          <w:numId w:val="29"/>
        </w:numPr>
      </w:pPr>
      <w:r>
        <w:rPr>
          <w:i/>
        </w:rPr>
        <w:t>Clairance : pour évaluer la fonction rénale avant prescription de médicament</w:t>
      </w:r>
    </w:p>
    <w:p>
      <w:pPr>
        <w:pStyle w:val="Heading3"/>
        <w:numPr>
          <w:ilvl w:val="0"/>
          <w:numId w:val="36"/>
        </w:numPr>
      </w:pPr>
      <w:r>
        <w:rPr/>
        <w:t xml:space="preserve">Classification </w:t>
      </w:r>
      <w:r>
        <w:rPr/>
        <w:t>de</w:t>
      </w:r>
      <w:r>
        <w:rPr/>
        <w:t xml:space="preserve"> la MRC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01"/>
          </w:tcPr>
          <w:p/>
          <w:p>
            <w:pPr>
              <w:ind w:left="720"/>
            </w:pPr>
            <w:r>
              <w:rPr/>
              <w:t>Stade G5 D(dialysé)</w:t>
            </w:r>
            <w:r>
              <w:rPr>
                <w:b w:val="0"/>
              </w:rPr>
              <w:t>/</w:t>
            </w:r>
            <w:r>
              <w:rPr/>
              <w:t>T(transplanté)</w:t>
            </w:r>
          </w:p>
        </w:tc>
        <w:tc>
          <w:tcPr>
            <w:tcW w:type="dxa" w:w="3901"/>
          </w:tcPr>
          <w:p/>
          <w:p>
            <w:pPr>
              <w:ind w:left="720"/>
            </w:pPr>
            <w:r>
              <w:rPr/>
              <w:t>&lt;15 ml/mn/1,73 m²</w:t>
            </w:r>
          </w:p>
        </w:tc>
      </w:tr>
      <w:tr>
        <w:tc>
          <w:tcPr>
            <w:tcW w:type="dxa" w:w="3901"/>
          </w:tcPr>
          <w:p/>
          <w:p>
            <w:pPr>
              <w:ind w:left="720"/>
            </w:pPr>
            <w:r>
              <w:rPr/>
              <w:t>G4</w:t>
            </w:r>
          </w:p>
        </w:tc>
        <w:tc>
          <w:tcPr>
            <w:tcW w:type="dxa" w:w="3901"/>
          </w:tcPr>
          <w:p/>
          <w:p>
            <w:pPr>
              <w:ind w:left="720"/>
            </w:pPr>
            <w:r>
              <w:rPr/>
              <w:t>15-30</w:t>
            </w:r>
          </w:p>
        </w:tc>
      </w:tr>
      <w:tr>
        <w:tc>
          <w:tcPr>
            <w:tcW w:type="dxa" w:w="3901"/>
          </w:tcPr>
          <w:p/>
          <w:p>
            <w:pPr>
              <w:ind w:left="720"/>
            </w:pPr>
            <w:r>
              <w:rPr/>
              <w:t>G3a</w:t>
            </w:r>
          </w:p>
        </w:tc>
        <w:tc>
          <w:tcPr>
            <w:tcW w:type="dxa" w:w="3901"/>
          </w:tcPr>
          <w:p/>
          <w:p>
            <w:pPr>
              <w:ind w:left="720"/>
            </w:pPr>
            <w:r>
              <w:rPr/>
              <w:t>30-45</w:t>
            </w:r>
          </w:p>
        </w:tc>
      </w:tr>
      <w:tr>
        <w:tc>
          <w:tcPr>
            <w:tcW w:type="dxa" w:w="3901"/>
          </w:tcPr>
          <w:p/>
          <w:p>
            <w:pPr>
              <w:ind w:left="720"/>
            </w:pPr>
            <w:r>
              <w:rPr/>
              <w:t>G3b</w:t>
            </w:r>
          </w:p>
        </w:tc>
        <w:tc>
          <w:tcPr>
            <w:tcW w:type="dxa" w:w="3901"/>
          </w:tcPr>
          <w:p/>
          <w:p>
            <w:pPr>
              <w:ind w:left="720"/>
            </w:pPr>
            <w:r>
              <w:rPr/>
              <w:t>45-60</w:t>
            </w:r>
          </w:p>
        </w:tc>
      </w:tr>
      <w:tr>
        <w:tc>
          <w:tcPr>
            <w:tcW w:type="dxa" w:w="3901"/>
          </w:tcPr>
          <w:p/>
          <w:p>
            <w:pPr>
              <w:ind w:left="720"/>
            </w:pPr>
            <w:r>
              <w:rPr/>
              <w:t>G2</w:t>
            </w:r>
          </w:p>
        </w:tc>
        <w:tc>
          <w:tcPr>
            <w:tcW w:type="dxa" w:w="3901"/>
          </w:tcPr>
          <w:p/>
          <w:p>
            <w:pPr>
              <w:ind w:left="720"/>
            </w:pPr>
            <w:r>
              <w:rPr/>
              <w:t>60-90</w:t>
            </w:r>
          </w:p>
        </w:tc>
      </w:tr>
      <w:tr>
        <w:tc>
          <w:tcPr>
            <w:tcW w:type="dxa" w:w="3901"/>
          </w:tcPr>
          <w:p/>
          <w:p>
            <w:pPr>
              <w:ind w:left="720"/>
            </w:pPr>
            <w:r>
              <w:rPr/>
              <w:t>G1</w:t>
            </w:r>
          </w:p>
        </w:tc>
        <w:tc>
          <w:tcPr>
            <w:tcW w:type="dxa" w:w="3901"/>
          </w:tcPr>
          <w:p/>
          <w:p>
            <w:pPr>
              <w:ind w:left="720"/>
            </w:pPr>
            <w:r>
              <w:rPr/>
              <w:t>&gt;90</w:t>
            </w:r>
          </w:p>
        </w:tc>
      </w:tr>
    </w:tbl>
    <w:p>
      <w:pPr>
        <w:numPr>
          <w:ilvl w:val="1"/>
          <w:numId w:val="29"/>
        </w:numPr>
      </w:pPr>
      <w:r>
        <w:rPr>
          <w:i/>
        </w:rPr>
        <w:t>À partir de 3b : prévention à l’EER</w:t>
      </w:r>
    </w:p>
    <w:p>
      <w:pPr>
        <w:numPr>
          <w:ilvl w:val="1"/>
          <w:numId w:val="29"/>
        </w:numPr>
      </w:pPr>
      <w:r>
        <w:rPr>
          <w:i/>
        </w:rPr>
        <w:t>A partir de 3A : consultation néphrologue</w:t>
      </w:r>
    </w:p>
    <w:p>
      <w:pPr>
        <w:numPr>
          <w:ilvl w:val="1"/>
          <w:numId w:val="29"/>
        </w:numPr>
      </w:pPr>
      <w:r>
        <w:rPr>
          <w:i/>
        </w:rPr>
        <w:t>G2 miakatra : généraliste + NEPHROPROTECTION</w:t>
      </w:r>
    </w:p>
    <w:p>
      <w:pPr>
        <w:numPr>
          <w:ilvl w:val="1"/>
          <w:numId w:val="29"/>
        </w:numPr>
      </w:pPr>
      <w:r>
        <w:rPr/>
        <w:t>Selon l’albuminurie :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0"/>
          </w:tcPr>
          <w:p/>
          <w:p>
            <w:pPr>
              <w:ind w:left="720"/>
            </w:pPr>
            <w:r>
              <w:rPr/>
              <w:t>A1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A2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A3</w:t>
            </w:r>
          </w:p>
        </w:tc>
      </w:tr>
      <w:tr>
        <w:tc>
          <w:tcPr>
            <w:tcW w:type="dxa" w:w="2600"/>
          </w:tcPr>
          <w:p/>
          <w:p>
            <w:pPr>
              <w:ind w:left="720"/>
            </w:pPr>
          </w:p>
        </w:tc>
        <w:tc>
          <w:tcPr>
            <w:tcW w:type="dxa" w:w="2600"/>
          </w:tcPr>
          <w:p/>
          <w:p>
            <w:pPr>
              <w:ind w:left="720"/>
            </w:pPr>
          </w:p>
        </w:tc>
        <w:tc>
          <w:tcPr>
            <w:tcW w:type="dxa" w:w="2600"/>
          </w:tcPr>
          <w:p/>
          <w:p>
            <w:pPr>
              <w:ind w:left="720"/>
            </w:pPr>
          </w:p>
        </w:tc>
      </w:tr>
      <w:tr>
        <w:tc>
          <w:tcPr>
            <w:tcW w:type="dxa" w:w="2600"/>
          </w:tcPr>
          <w:p/>
          <w:p>
            <w:pPr>
              <w:ind w:left="720"/>
            </w:pPr>
            <w:r>
              <w:rPr/>
              <w:t>&lt;30MH/G</w:t>
            </w:r>
          </w:p>
          <w:p>
            <w:pPr>
              <w:ind w:left="720"/>
            </w:pPr>
            <w:r>
              <w:rPr/>
              <w:t>&lt;30 mg/mmol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30-300 mg/g</w:t>
            </w:r>
          </w:p>
          <w:p>
            <w:pPr>
              <w:ind w:left="720"/>
            </w:pPr>
            <w:r>
              <w:rPr/>
              <w:t>3-30 mg/mmol</w:t>
            </w:r>
          </w:p>
        </w:tc>
        <w:tc>
          <w:tcPr>
            <w:tcW w:type="dxa" w:w="2600"/>
          </w:tcPr>
          <w:p/>
          <w:p>
            <w:pPr>
              <w:ind w:left="720"/>
            </w:pPr>
            <w:r>
              <w:rPr/>
              <w:t>&gt;300mg/g</w:t>
            </w:r>
          </w:p>
          <w:p>
            <w:pPr>
              <w:ind w:left="720"/>
            </w:pPr>
            <w:r>
              <w:rPr/>
              <w:t>&gt;30mg/mmol</w:t>
            </w:r>
          </w:p>
        </w:tc>
      </w:tr>
    </w:tbl>
    <w:p>
      <w:pPr/>
    </w:p>
    <w:p>
      <w:pPr>
        <w:pStyle w:val="Heading3"/>
        <w:numPr>
          <w:ilvl w:val="0"/>
          <w:numId w:val="36"/>
        </w:numPr>
      </w:pPr>
      <w:r>
        <w:rPr/>
        <w:t>DETERMINER</w:t>
      </w:r>
      <w:r>
        <w:rPr/>
        <w:t xml:space="preserve"> LA NEPHROPATHIE CAUSALE</w:t>
      </w:r>
    </w:p>
    <w:p>
      <w:pPr>
        <w:pStyle w:val="Heading4"/>
        <w:numPr>
          <w:ilvl w:val="1"/>
          <w:numId w:val="29"/>
        </w:numPr>
      </w:pPr>
      <w:r>
        <w:rPr/>
        <w:t xml:space="preserve">Origine </w:t>
      </w:r>
      <w:r>
        <w:rPr/>
        <w:t>glomérulaire</w:t>
      </w:r>
    </w:p>
    <w:p>
      <w:pPr>
        <w:numPr>
          <w:ilvl w:val="2"/>
          <w:numId w:val="29"/>
        </w:numPr>
      </w:pPr>
      <w:r>
        <w:rPr>
          <w:b/>
        </w:rPr>
        <w:t>Syndrome glomérulaire</w:t>
      </w:r>
    </w:p>
    <w:p>
      <w:pPr>
        <w:numPr>
          <w:ilvl w:val="3"/>
          <w:numId w:val="29"/>
        </w:numPr>
      </w:pPr>
      <w:r>
        <w:rPr/>
        <w:t>Oedème</w:t>
      </w:r>
      <w:r>
        <w:rPr/>
        <w:t xml:space="preserve"> voire syndrome néphrotique, HTA</w:t>
      </w:r>
    </w:p>
    <w:p>
      <w:pPr>
        <w:numPr>
          <w:ilvl w:val="3"/>
          <w:numId w:val="29"/>
        </w:numPr>
      </w:pPr>
      <w:r>
        <w:rPr/>
        <w:t>Hématurie microscopique avec hématies déformées et cylindres hématiques</w:t>
      </w:r>
    </w:p>
    <w:p>
      <w:pPr>
        <w:numPr>
          <w:ilvl w:val="3"/>
          <w:numId w:val="29"/>
        </w:numPr>
      </w:pPr>
      <w:r>
        <w:rPr/>
        <w:t>Protéinurie faite d’albuminurie &gt; 50%</w:t>
      </w:r>
    </w:p>
    <w:p>
      <w:pPr>
        <w:pStyle w:val="Heading4"/>
        <w:numPr>
          <w:ilvl w:val="1"/>
          <w:numId w:val="29"/>
        </w:numPr>
      </w:pPr>
      <w:r>
        <w:rPr/>
        <w:t xml:space="preserve">Origine </w:t>
      </w:r>
      <w:r>
        <w:rPr/>
        <w:t>vasculaire</w:t>
      </w:r>
    </w:p>
    <w:p>
      <w:pPr>
        <w:numPr>
          <w:ilvl w:val="2"/>
          <w:numId w:val="29"/>
        </w:numPr>
      </w:pPr>
      <w:r>
        <w:rPr/>
        <w:t>Examen clinique, biologique</w:t>
      </w:r>
    </w:p>
    <w:p>
      <w:pPr>
        <w:numPr>
          <w:ilvl w:val="3"/>
          <w:numId w:val="29"/>
        </w:numPr>
      </w:pPr>
      <w:r>
        <w:rPr/>
        <w:t>Souffle systolique abdominale, HTA réfractaire</w:t>
      </w:r>
    </w:p>
    <w:p>
      <w:pPr>
        <w:numPr>
          <w:ilvl w:val="3"/>
          <w:numId w:val="29"/>
        </w:numPr>
      </w:pPr>
      <w:r>
        <w:rPr/>
        <w:t>Notion “flash OAP” à répétition</w:t>
      </w:r>
    </w:p>
    <w:p>
      <w:pPr>
        <w:numPr>
          <w:ilvl w:val="3"/>
          <w:numId w:val="29"/>
        </w:numPr>
      </w:pPr>
      <w:r>
        <w:rPr/>
        <w:t>Complications viscérales de l’HTA : rétinopathie, HVG</w:t>
      </w:r>
    </w:p>
    <w:p>
      <w:pPr>
        <w:numPr>
          <w:ilvl w:val="3"/>
          <w:numId w:val="29"/>
        </w:numPr>
      </w:pPr>
      <w:r>
        <w:rPr>
          <w:b/>
        </w:rPr>
        <w:t>Hypokaliémie</w:t>
      </w:r>
    </w:p>
    <w:p>
      <w:pPr>
        <w:numPr>
          <w:ilvl w:val="3"/>
          <w:numId w:val="29"/>
        </w:numPr>
      </w:pPr>
      <w:r>
        <w:rPr/>
        <w:t xml:space="preserve">Sédiment urinaire </w:t>
      </w:r>
      <w:r>
        <w:rPr/>
        <w:t xml:space="preserve">pauvre </w:t>
      </w:r>
      <w:r>
        <w:rPr>
          <w:i/>
        </w:rPr>
        <w:t>(faible</w:t>
      </w:r>
      <w:r>
        <w:rPr>
          <w:i/>
        </w:rPr>
        <w:t xml:space="preserve"> protéinurie et hématurie)</w:t>
      </w:r>
    </w:p>
    <w:p>
      <w:pPr>
        <w:numPr>
          <w:ilvl w:val="3"/>
          <w:numId w:val="29"/>
        </w:numPr>
      </w:pPr>
      <w:r>
        <w:rPr>
          <w:b/>
        </w:rPr>
        <w:t>Asymétrie des tailles rénales</w:t>
      </w:r>
    </w:p>
    <w:p>
      <w:pPr>
        <w:pStyle w:val="Heading4"/>
        <w:numPr>
          <w:ilvl w:val="1"/>
          <w:numId w:val="29"/>
        </w:numPr>
      </w:pPr>
      <w:r>
        <w:rPr/>
        <w:t xml:space="preserve">Origine </w:t>
      </w:r>
      <w:r>
        <w:rPr/>
        <w:t>tubulaire</w:t>
      </w:r>
    </w:p>
    <w:p>
      <w:pPr>
        <w:numPr>
          <w:ilvl w:val="2"/>
          <w:numId w:val="29"/>
        </w:numPr>
      </w:pPr>
      <w:r>
        <w:rPr/>
        <w:t>Antécédents : +++</w:t>
      </w:r>
    </w:p>
    <w:p>
      <w:pPr>
        <w:numPr>
          <w:ilvl w:val="3"/>
          <w:numId w:val="29"/>
        </w:numPr>
      </w:pPr>
      <w:r>
        <w:rPr/>
        <w:t>Lithiases</w:t>
      </w:r>
    </w:p>
    <w:p>
      <w:pPr>
        <w:numPr>
          <w:ilvl w:val="3"/>
          <w:numId w:val="29"/>
        </w:numPr>
      </w:pPr>
      <w:r>
        <w:rPr/>
        <w:t>Hypertrophie prostatique</w:t>
      </w:r>
    </w:p>
    <w:p>
      <w:pPr>
        <w:numPr>
          <w:ilvl w:val="3"/>
          <w:numId w:val="29"/>
        </w:numPr>
      </w:pPr>
      <w:r>
        <w:rPr/>
        <w:t>Tumeurs pelviennes</w:t>
      </w:r>
    </w:p>
    <w:p>
      <w:pPr>
        <w:numPr>
          <w:ilvl w:val="2"/>
          <w:numId w:val="29"/>
        </w:numPr>
      </w:pPr>
      <w:r>
        <w:rPr/>
        <w:t>Touchers pelviens</w:t>
      </w:r>
    </w:p>
    <w:p>
      <w:pPr>
        <w:numPr>
          <w:ilvl w:val="2"/>
          <w:numId w:val="29"/>
        </w:numPr>
      </w:pPr>
      <w:r>
        <w:rPr/>
        <w:t>Echographie : obstacle au niveau des voies urinaires</w:t>
      </w:r>
    </w:p>
    <w:p>
      <w:pPr>
        <w:pStyle w:val="Heading4"/>
        <w:numPr>
          <w:ilvl w:val="1"/>
          <w:numId w:val="29"/>
        </w:numPr>
      </w:pPr>
      <w:r>
        <w:rPr/>
        <w:t xml:space="preserve">Origine </w:t>
      </w:r>
      <w:r>
        <w:rPr/>
        <w:t>interstitielle</w:t>
      </w:r>
      <w:r>
        <w:rPr/>
        <w:br/>
        <w:t>Syndrome de néphropathie interstitielle</w:t>
      </w:r>
    </w:p>
    <w:p>
      <w:pPr>
        <w:numPr>
          <w:ilvl w:val="2"/>
          <w:numId w:val="29"/>
        </w:numPr>
      </w:pPr>
      <w:r>
        <w:rPr/>
        <w:t>HTA et la rétention hydrosodée sont plus tardives</w:t>
      </w:r>
    </w:p>
    <w:p>
      <w:pPr>
        <w:numPr>
          <w:ilvl w:val="2"/>
          <w:numId w:val="29"/>
        </w:numPr>
      </w:pPr>
      <w:r>
        <w:rPr/>
        <w:t>Protéinurie généralement &lt;1g/24h de type tubulaire (</w:t>
      </w:r>
      <w:r>
        <w:rPr>
          <w:rFonts w:ascii="Symbol" w:hAnsi="Symbol"/>
        </w:rPr>
        <w:t>a</w:t>
      </w:r>
      <w:r>
        <w:rPr/>
        <w:t xml:space="preserve"> et </w:t>
      </w:r>
      <w:r>
        <w:rPr>
          <w:rFonts w:ascii="Symbol" w:hAnsi="Symbol"/>
        </w:rPr>
        <w:t>b</w:t>
      </w:r>
      <w:r>
        <w:rPr/>
        <w:t xml:space="preserve"> globulines)</w:t>
      </w:r>
    </w:p>
    <w:p>
      <w:pPr>
        <w:numPr>
          <w:ilvl w:val="2"/>
          <w:numId w:val="29"/>
        </w:numPr>
      </w:pPr>
      <w:r>
        <w:rPr/>
        <w:t xml:space="preserve">Acidose tubulaire </w:t>
      </w:r>
      <w:r>
        <w:rPr/>
        <w:t>hyperchlorémique</w:t>
      </w:r>
    </w:p>
    <w:p>
      <w:pPr>
        <w:numPr>
          <w:ilvl w:val="2"/>
          <w:numId w:val="29"/>
        </w:numPr>
      </w:pPr>
      <w:r>
        <w:rPr/>
        <w:t>Leucocyturie sans germes</w:t>
      </w:r>
    </w:p>
    <w:p>
      <w:pPr>
        <w:pStyle w:val="Heading4"/>
        <w:numPr>
          <w:ilvl w:val="1"/>
          <w:numId w:val="29"/>
        </w:numPr>
      </w:pPr>
      <w:r>
        <w:rPr/>
        <w:t>Néphropathie héréditaire</w:t>
      </w:r>
    </w:p>
    <w:p>
      <w:pPr>
        <w:numPr>
          <w:ilvl w:val="2"/>
          <w:numId w:val="29"/>
        </w:numPr>
      </w:pPr>
      <w:r>
        <w:rPr>
          <w:b/>
        </w:rPr>
        <w:t>Antécédents familiaux +++</w:t>
      </w:r>
    </w:p>
    <w:p>
      <w:pPr>
        <w:numPr>
          <w:ilvl w:val="2"/>
          <w:numId w:val="29"/>
        </w:numPr>
      </w:pPr>
      <w:r>
        <w:rPr/>
        <w:t>Surdité, troubles de la vue...</w:t>
      </w:r>
    </w:p>
    <w:p>
      <w:pPr>
        <w:numPr>
          <w:ilvl w:val="2"/>
          <w:numId w:val="29"/>
        </w:numPr>
      </w:pPr>
      <w:r>
        <w:rPr/>
        <w:t>Hématurie</w:t>
      </w:r>
      <w:r>
        <w:rPr/>
        <w:br/>
      </w:r>
    </w:p>
    <w:p>
      <w:pPr>
        <w:numPr>
          <w:ilvl w:val="2"/>
          <w:numId w:val="29"/>
        </w:numPr>
      </w:pPr>
      <w:r>
        <w:rPr/>
        <w:t xml:space="preserve">Les plus fréquents </w:t>
      </w:r>
      <w:r>
        <w:rPr/>
        <w:t>sont :</w:t>
      </w:r>
    </w:p>
    <w:p>
      <w:pPr>
        <w:numPr>
          <w:ilvl w:val="3"/>
          <w:numId w:val="29"/>
        </w:numPr>
      </w:pPr>
      <w:r>
        <w:rPr/>
        <w:t>Polykystose rénale</w:t>
      </w:r>
    </w:p>
    <w:p>
      <w:pPr>
        <w:numPr>
          <w:ilvl w:val="3"/>
          <w:numId w:val="29"/>
        </w:numPr>
      </w:pPr>
      <w:r>
        <w:rPr/>
        <w:t>Syndrome d’Alport</w:t>
      </w:r>
    </w:p>
    <w:p>
      <w:pPr>
        <w:pStyle w:val="Heading3"/>
        <w:numPr>
          <w:ilvl w:val="0"/>
          <w:numId w:val="36"/>
        </w:numPr>
      </w:pPr>
      <w:r>
        <w:rPr/>
        <w:t>FACTEURS</w:t>
      </w:r>
      <w:r>
        <w:rPr/>
        <w:t xml:space="preserve"> DE PROGRESSION</w:t>
      </w:r>
    </w:p>
    <w:p>
      <w:pPr>
        <w:numPr>
          <w:ilvl w:val="1"/>
          <w:numId w:val="29"/>
        </w:numPr>
      </w:pPr>
      <w:r>
        <w:rPr/>
        <w:t>Contrôle strict de la PA, de la protéinurie</w:t>
      </w:r>
    </w:p>
    <w:p>
      <w:pPr>
        <w:numPr>
          <w:ilvl w:val="1"/>
          <w:numId w:val="29"/>
        </w:numPr>
      </w:pPr>
      <w:r>
        <w:rPr/>
        <w:t>Équilibre du diabète, utilisation de BSRAA</w:t>
      </w:r>
    </w:p>
    <w:p>
      <w:pPr>
        <w:numPr>
          <w:ilvl w:val="1"/>
          <w:numId w:val="29"/>
        </w:numPr>
      </w:pPr>
      <w:r>
        <w:rPr/>
        <w:t>Arrêt du tabagisme</w:t>
      </w:r>
    </w:p>
    <w:p>
      <w:pPr>
        <w:numPr>
          <w:ilvl w:val="1"/>
          <w:numId w:val="29"/>
        </w:numPr>
      </w:pPr>
      <w:r>
        <w:rPr/>
        <w:t>Éliminer une agression rénale aiguë</w:t>
      </w:r>
    </w:p>
    <w:p>
      <w:pPr>
        <w:numPr>
          <w:ilvl w:val="1"/>
          <w:numId w:val="29"/>
        </w:numPr>
      </w:pPr>
      <w:r>
        <w:rPr/>
        <w:t>Restriction protidique modéré</w:t>
      </w:r>
    </w:p>
    <w:p>
      <w:pPr>
        <w:numPr>
          <w:ilvl w:val="1"/>
          <w:numId w:val="29"/>
        </w:numPr>
      </w:pPr>
      <w:r>
        <w:rPr>
          <w:i/>
        </w:rPr>
        <w:t>55mn</w:t>
      </w:r>
    </w:p>
    <w:p>
      <w:pPr>
        <w:numPr>
          <w:ilvl w:val="1"/>
          <w:numId w:val="29"/>
        </w:numPr>
      </w:pPr>
      <w:r>
        <w:rPr/>
        <w:t>Contrôle de la protéinurie &lt;0,5g/24h</w:t>
      </w:r>
    </w:p>
    <w:p>
      <w:pPr>
        <w:numPr>
          <w:ilvl w:val="1"/>
          <w:numId w:val="29"/>
        </w:numPr>
      </w:pPr>
      <w:r>
        <w:rPr/>
        <w:t>Arrêt du tabagisme</w:t>
      </w:r>
    </w:p>
    <w:p>
      <w:pPr>
        <w:numPr>
          <w:ilvl w:val="2"/>
          <w:numId w:val="29"/>
        </w:numPr>
      </w:pPr>
      <w:r>
        <w:rPr/>
        <w:t>Tabac : grand FDR CV</w:t>
      </w:r>
    </w:p>
    <w:p>
      <w:pPr>
        <w:numPr>
          <w:ilvl w:val="2"/>
          <w:numId w:val="29"/>
        </w:numPr>
      </w:pPr>
      <w:r>
        <w:rPr/>
        <w:t>Toxicité vasculaire direct</w:t>
      </w:r>
    </w:p>
    <w:p>
      <w:pPr>
        <w:numPr>
          <w:ilvl w:val="2"/>
          <w:numId w:val="29"/>
        </w:numPr>
      </w:pPr>
      <w:r>
        <w:rPr/>
        <w:t>Augmentation immédiate de la PA pendant les 30 premiers minutes</w:t>
      </w:r>
    </w:p>
    <w:p>
      <w:pPr>
        <w:numPr>
          <w:ilvl w:val="2"/>
          <w:numId w:val="29"/>
        </w:numPr>
      </w:pPr>
      <w:r>
        <w:rPr/>
        <w:t>Facteur de progression d’une néphropathie</w:t>
      </w:r>
    </w:p>
    <w:p>
      <w:pPr>
        <w:numPr>
          <w:ilvl w:val="1"/>
          <w:numId w:val="29"/>
        </w:numPr>
      </w:pPr>
      <w:r>
        <w:rPr/>
        <w:t>Restriction protidique modérée</w:t>
      </w:r>
    </w:p>
    <w:p>
      <w:pPr>
        <w:ind w:left="1440"/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29"/>
        </w:numPr>
      </w:pPr>
      <w:r>
        <w:rPr/>
        <w:t>Evaluer les FDRCV et le niveau de RCV</w:t>
      </w:r>
    </w:p>
    <w:p>
      <w:pPr>
        <w:numPr>
          <w:ilvl w:val="2"/>
          <w:numId w:val="29"/>
        </w:numPr>
      </w:pPr>
      <w:r>
        <w:rPr/>
        <w:t>MRC : patients à RCV élevé</w:t>
      </w:r>
    </w:p>
    <w:p>
      <w:pPr>
        <w:numPr>
          <w:ilvl w:val="2"/>
          <w:numId w:val="29"/>
        </w:numPr>
      </w:pPr>
      <w:r>
        <w:rPr/>
        <w:t>IRC stade 5 : RCV très élevé</w:t>
      </w:r>
    </w:p>
    <w:p>
      <w:pPr>
        <w:numPr>
          <w:ilvl w:val="2"/>
          <w:numId w:val="29"/>
        </w:numPr>
      </w:pPr>
      <w:r>
        <w:rPr/>
        <w:t>Lutte contre FDR classiques : inactivité physique, obésité, dyslipidémie, HTA, diabète,</w:t>
      </w:r>
      <w:r>
        <w:rPr/>
        <w:t xml:space="preserve"> </w:t>
      </w:r>
      <w:r>
        <w:rPr/>
        <w:t>...</w:t>
      </w:r>
    </w:p>
    <w:p>
      <w:pPr>
        <w:numPr>
          <w:ilvl w:val="2"/>
          <w:numId w:val="29"/>
        </w:numPr>
      </w:pPr>
      <w:r>
        <w:rPr/>
        <w:t>Evaluer le niveau de RCV</w:t>
      </w:r>
    </w:p>
    <w:p>
      <w:pPr>
        <w:numPr>
          <w:ilvl w:val="3"/>
          <w:numId w:val="29"/>
        </w:numPr>
      </w:pPr>
      <w:r>
        <w:rPr/>
        <w:t xml:space="preserve">Score de </w:t>
      </w:r>
      <w:r>
        <w:rPr/>
        <w:t>Framingham</w:t>
      </w:r>
    </w:p>
    <w:p>
      <w:pPr>
        <w:numPr>
          <w:ilvl w:val="3"/>
          <w:numId w:val="29"/>
        </w:numPr>
      </w:pPr>
      <w:r>
        <w:rPr/>
        <w:t>RISK score</w:t>
      </w:r>
    </w:p>
    <w:p>
      <w:pPr>
        <w:numPr>
          <w:ilvl w:val="2"/>
          <w:numId w:val="29"/>
        </w:numPr>
      </w:pPr>
    </w:p>
    <w:p>
      <w:pPr>
        <w:pStyle w:val="Heading3"/>
        <w:numPr>
          <w:ilvl w:val="0"/>
          <w:numId w:val="36"/>
        </w:numPr>
      </w:pPr>
      <w:r>
        <w:rPr/>
        <w:t xml:space="preserve">Etape 5 : </w:t>
      </w:r>
      <w:r>
        <w:rPr/>
        <w:t xml:space="preserve">dépister </w:t>
      </w:r>
      <w:r>
        <w:rPr/>
        <w:t>les complications</w:t>
      </w:r>
    </w:p>
    <w:p>
      <w:pPr>
        <w:numPr>
          <w:ilvl w:val="1"/>
          <w:numId w:val="29"/>
        </w:numPr>
      </w:pPr>
      <w:r>
        <w:rPr>
          <w:b/>
        </w:rPr>
        <w:t>Trois types de fonction du rein :</w:t>
      </w:r>
    </w:p>
    <w:p>
      <w:pPr>
        <w:numPr>
          <w:ilvl w:val="2"/>
          <w:numId w:val="29"/>
        </w:numPr>
      </w:pPr>
      <w:r>
        <w:rPr>
          <w:b/>
        </w:rPr>
        <w:t>Rôle d’épuration</w:t>
      </w:r>
      <w:r>
        <w:rPr/>
        <w:t xml:space="preserve"> : éliminer les </w:t>
      </w:r>
      <w:r>
        <w:rPr/>
        <w:t>toxines (</w:t>
      </w:r>
      <w:r>
        <w:rPr>
          <w:i/>
        </w:rPr>
        <w:t>produits de déchets cataboliques)</w:t>
      </w:r>
      <w:r>
        <w:rPr/>
        <w:t xml:space="preserve"> dont les dérivés azotés (</w:t>
      </w:r>
      <w:r>
        <w:rPr>
          <w:i/>
        </w:rPr>
        <w:t>urée, acide urique, créatinine)</w:t>
      </w:r>
    </w:p>
    <w:p>
      <w:pPr>
        <w:numPr>
          <w:ilvl w:val="2"/>
          <w:numId w:val="29"/>
        </w:numPr>
      </w:pPr>
      <w:r>
        <w:rPr>
          <w:b/>
        </w:rPr>
        <w:t>Rôle de l’homéostasie</w:t>
      </w:r>
      <w:r>
        <w:rPr/>
        <w:t xml:space="preserve"> : équilibre hydro-électrolytique et acido-basique</w:t>
      </w:r>
    </w:p>
    <w:p>
      <w:pPr>
        <w:numPr>
          <w:ilvl w:val="2"/>
          <w:numId w:val="29"/>
        </w:numPr>
      </w:pPr>
      <w:r>
        <w:rPr>
          <w:b/>
        </w:rPr>
        <w:t>Rôle endocrinien</w:t>
      </w:r>
      <w:r>
        <w:rPr/>
        <w:t xml:space="preserve"> : </w:t>
      </w:r>
      <w:r>
        <w:rPr/>
        <w:t>rénine,</w:t>
      </w:r>
      <w:r>
        <w:rPr/>
        <w:t xml:space="preserve"> vitamine D active, </w:t>
      </w:r>
      <w:r>
        <w:rPr/>
        <w:t>érythropoïétine</w:t>
      </w:r>
    </w:p>
    <w:p>
      <w:pPr/>
      <w:r>
        <w:rPr/>
        <w:br/>
      </w:r>
      <w:r>
        <w:rPr>
          <w:i/>
        </w:rPr>
        <w:t>-&gt; Maladie rénale chronique peut évoluer vers une IRC</w:t>
      </w:r>
      <w:r>
        <w:rPr>
          <w:i/>
        </w:rPr>
        <w:br/>
        <w:t xml:space="preserve">-&gt; Malade rénale chronique peut être sain, sans anomalie que ce soit biologique ou clinique : uniquement persistance </w:t>
      </w:r>
      <w:r>
        <w:rPr>
          <w:i/>
        </w:rPr>
        <w:t>au-delà</w:t>
      </w:r>
      <w:r>
        <w:rPr>
          <w:i/>
        </w:rPr>
        <w:t xml:space="preserve"> de 3 mois d’une anomalie rénale biologique, </w:t>
      </w:r>
      <w:r>
        <w:rPr>
          <w:i/>
        </w:rPr>
        <w:t>urinaire, morphologique</w:t>
      </w:r>
      <w:r>
        <w:rPr>
          <w:i/>
        </w:rPr>
        <w:t>, histologique = maladie chronique évolutive, 5 stades.</w:t>
      </w:r>
      <w:r>
        <w:rPr>
          <w:i/>
        </w:rPr>
        <w:br/>
        <w:t>-&gt;Eliminer les facteurs de progression</w:t>
      </w:r>
      <w:r>
        <w:rPr>
          <w:i/>
        </w:rPr>
        <w:br/>
        <w:t xml:space="preserve">-&gt; devant toute maladie rénale chronique : toujours affirmer le diagnostic (stigmates); </w:t>
      </w:r>
      <w:r>
        <w:rPr>
          <w:i/>
        </w:rPr>
        <w:br/>
        <w:t xml:space="preserve">-&gt; puis </w:t>
      </w:r>
      <w:r>
        <w:rPr>
          <w:i/>
        </w:rPr>
        <w:t>stadifier</w:t>
      </w:r>
      <w:r>
        <w:rPr>
          <w:i/>
        </w:rPr>
        <w:t xml:space="preserve"> (G et A). </w:t>
      </w:r>
      <w:r>
        <w:rPr>
          <w:i/>
        </w:rPr>
        <w:br/>
        <w:t xml:space="preserve">-&gt;Puis rechercher la cause : glomérulaire, tubulaire, vasculaire, héréditaire, interstitiel. </w:t>
      </w:r>
      <w:r>
        <w:rPr>
          <w:i/>
        </w:rPr>
        <w:br/>
        <w:t xml:space="preserve">-&gt;Puis évaluer les complications de l’IRC selon les 3 fonctions du rein. </w:t>
      </w:r>
      <w:r>
        <w:rPr>
          <w:i/>
        </w:rPr>
        <w:br/>
        <w:t>-&gt;Enfin, toujours évaluer le niveau de risque cardio-vasculaire</w:t>
      </w:r>
      <w:r>
        <w:rPr>
          <w:i/>
        </w:rPr>
        <w:br/>
      </w:r>
      <w:r>
        <w:rPr/>
        <w:br/>
      </w:r>
      <w:r>
        <w:rPr>
          <w:color w:val="FF0000"/>
        </w:rPr>
        <w:t>07/12/2021</w:t>
      </w:r>
    </w:p>
    <w:p>
      <w:pPr>
        <w:pStyle w:val="Heading4"/>
      </w:pPr>
      <w:r>
        <w:rPr/>
        <w:t>Conséquences Cardiovasculaires</w:t>
      </w:r>
    </w:p>
    <w:p>
      <w:pPr>
        <w:pStyle w:val="Heading5"/>
        <w:numPr>
          <w:ilvl w:val="0"/>
          <w:numId w:val="37"/>
        </w:numPr>
      </w:pPr>
      <w:r>
        <w:rPr/>
        <w:t>HTA</w:t>
      </w:r>
    </w:p>
    <w:p>
      <w:pPr>
        <w:numPr>
          <w:ilvl w:val="3"/>
          <w:numId w:val="29"/>
        </w:numPr>
      </w:pPr>
      <w:r>
        <w:rPr/>
        <w:t>Cause ou conséquence de l’IRC</w:t>
      </w:r>
    </w:p>
    <w:p>
      <w:pPr>
        <w:numPr>
          <w:ilvl w:val="3"/>
          <w:numId w:val="29"/>
        </w:numPr>
      </w:pPr>
      <w:r>
        <w:rPr/>
        <w:t>Facteur majeur de progression de l’insuffisance rénale</w:t>
      </w:r>
    </w:p>
    <w:p>
      <w:pPr>
        <w:numPr>
          <w:ilvl w:val="3"/>
          <w:numId w:val="29"/>
        </w:numPr>
      </w:pPr>
      <w:r>
        <w:rPr/>
        <w:t>Précoce, volo-dépendante justifiant l’utilisation de diurétiques en association (anti-HTA)</w:t>
      </w:r>
    </w:p>
    <w:p>
      <w:pPr>
        <w:numPr>
          <w:ilvl w:val="2"/>
          <w:numId w:val="29"/>
        </w:numPr>
      </w:pPr>
      <w:r>
        <w:rPr>
          <w:b/>
        </w:rPr>
        <w:t>Lésions artérielles diffuses (athérosclérose)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41"/>
          </w:tcPr>
          <w:p/>
          <w:p>
            <w:pPr>
              <w:ind w:left="1440"/>
            </w:pPr>
            <w:r>
              <w:rPr/>
              <w:t>Facteurs de risque CV communs</w:t>
            </w:r>
          </w:p>
        </w:tc>
        <w:tc>
          <w:tcPr>
            <w:tcW w:type="dxa" w:w="3541"/>
          </w:tcPr>
          <w:p/>
          <w:p>
            <w:pPr>
              <w:ind w:left="1440"/>
            </w:pPr>
            <w:r>
              <w:rPr/>
              <w:t>Facteurs spécifiques à l’IRC</w:t>
            </w:r>
          </w:p>
        </w:tc>
      </w:tr>
      <w:tr>
        <w:tc>
          <w:tcPr>
            <w:tcW w:type="dxa" w:w="3541"/>
          </w:tcPr>
          <w:p/>
          <w:p>
            <w:pPr/>
            <w:r>
              <w:rPr/>
              <w:t>HTA</w:t>
            </w:r>
          </w:p>
          <w:p>
            <w:pPr/>
            <w:r>
              <w:rPr/>
              <w:t>Dyslipidémie précoce</w:t>
            </w:r>
          </w:p>
          <w:p>
            <w:pPr/>
            <w:r>
              <w:rPr/>
              <w:t>Tabagisme</w:t>
            </w:r>
          </w:p>
          <w:p>
            <w:pPr/>
            <w:r>
              <w:rPr/>
              <w:t>Diabète</w:t>
            </w:r>
          </w:p>
          <w:p>
            <w:pPr/>
            <w:r>
              <w:rPr/>
              <w:t xml:space="preserve">Âge </w:t>
            </w:r>
          </w:p>
        </w:tc>
        <w:tc>
          <w:tcPr>
            <w:tcW w:type="dxa" w:w="3541"/>
          </w:tcPr>
          <w:p/>
          <w:p>
            <w:pPr/>
            <w:r>
              <w:rPr/>
              <w:t>Troubles du métabolisme phosphocalcique (médiacalcose)</w:t>
            </w:r>
          </w:p>
          <w:p>
            <w:pPr/>
            <w:r>
              <w:rPr/>
              <w:t>Hyperhomocysténémie</w:t>
            </w:r>
          </w:p>
          <w:p>
            <w:pPr/>
            <w:r>
              <w:rPr/>
              <w:t>Anémie</w:t>
            </w:r>
          </w:p>
          <w:p>
            <w:pPr/>
            <w:r>
              <w:rPr/>
              <w:t>Insulino-résistance</w:t>
            </w:r>
          </w:p>
          <w:p>
            <w:pPr/>
            <w:r>
              <w:rPr/>
              <w:t>Toxines urémiques</w:t>
            </w:r>
          </w:p>
          <w:p>
            <w:pPr/>
          </w:p>
        </w:tc>
      </w:tr>
    </w:tbl>
    <w:p>
      <w:pPr/>
    </w:p>
    <w:p>
      <w:pPr>
        <w:pStyle w:val="Heading5"/>
        <w:numPr>
          <w:ilvl w:val="0"/>
          <w:numId w:val="37"/>
        </w:numPr>
      </w:pPr>
      <w:r>
        <w:rPr/>
        <w:t>Atteinte</w:t>
      </w:r>
      <w:r>
        <w:rPr/>
        <w:t xml:space="preserve"> cardiaque</w:t>
      </w:r>
    </w:p>
    <w:p>
      <w:pPr>
        <w:numPr>
          <w:ilvl w:val="3"/>
          <w:numId w:val="29"/>
        </w:numPr>
      </w:pPr>
      <w:r>
        <w:rPr>
          <w:b/>
        </w:rPr>
        <w:t xml:space="preserve">HVG secondaire </w:t>
      </w:r>
      <w:r>
        <w:rPr/>
        <w:t>à l’HTA et anémie</w:t>
      </w:r>
    </w:p>
    <w:p>
      <w:pPr>
        <w:numPr>
          <w:ilvl w:val="3"/>
          <w:numId w:val="29"/>
        </w:numPr>
      </w:pPr>
      <w:r>
        <w:rPr/>
        <w:t>Calcification valvulaire et coronarienne</w:t>
      </w:r>
    </w:p>
    <w:p>
      <w:pPr>
        <w:numPr>
          <w:ilvl w:val="3"/>
          <w:numId w:val="29"/>
        </w:numPr>
      </w:pPr>
      <w:r>
        <w:rPr/>
        <w:t>Cardiopathie urémique, péricardite urémique (</w:t>
      </w:r>
      <w:r>
        <w:rPr>
          <w:i/>
        </w:rPr>
        <w:t xml:space="preserve">pénétration de l’urée and péricarde et entraîne une inflammation) </w:t>
      </w:r>
      <w:r>
        <w:rPr/>
        <w:t xml:space="preserve">(devient moins fréquente </w:t>
      </w:r>
      <w:r>
        <w:rPr>
          <w:i/>
        </w:rPr>
        <w:t xml:space="preserve">et réversible </w:t>
      </w:r>
      <w:r>
        <w:rPr/>
        <w:t>dès la mise en dialyse</w:t>
      </w:r>
    </w:p>
    <w:p>
      <w:pPr>
        <w:numPr>
          <w:ilvl w:val="3"/>
          <w:numId w:val="29"/>
        </w:numPr>
      </w:pPr>
      <w:r>
        <w:rPr>
          <w:i/>
        </w:rPr>
        <w:t xml:space="preserve">Le nombre d’évènements cardiovasculaires augmente au fur et à mesure que le stade de L’IR avance </w:t>
      </w:r>
    </w:p>
    <w:p>
      <w:pPr>
        <w:pStyle w:val="Heading4"/>
      </w:pPr>
      <w:r>
        <w:rPr/>
        <w:t>Troubles minéraux et osseux : Maladie rénale osseuse</w:t>
      </w:r>
    </w:p>
    <w:p>
      <w:pPr>
        <w:pStyle w:val="Heading5"/>
      </w:pPr>
      <w:r>
        <w:rPr/>
        <w:t xml:space="preserve">Troubles minéraux et osseux de la maladie rénale chronique est liée à </w:t>
      </w:r>
    </w:p>
    <w:p>
      <w:pPr>
        <w:numPr>
          <w:ilvl w:val="3"/>
          <w:numId w:val="29"/>
        </w:numPr>
      </w:pPr>
      <w:r>
        <w:rPr/>
        <w:t>Une hyperparathyroïdie secondaire</w:t>
      </w:r>
    </w:p>
    <w:p>
      <w:pPr>
        <w:numPr>
          <w:ilvl w:val="3"/>
          <w:numId w:val="29"/>
        </w:numPr>
      </w:pPr>
      <w:r>
        <w:rPr/>
        <w:t>Hypocalcémie tardive</w:t>
      </w:r>
    </w:p>
    <w:p>
      <w:pPr>
        <w:numPr>
          <w:ilvl w:val="3"/>
          <w:numId w:val="29"/>
        </w:numPr>
      </w:pPr>
      <w:r>
        <w:rPr/>
        <w:t>Hyperphosphatémie tardive</w:t>
      </w:r>
    </w:p>
    <w:p>
      <w:pPr>
        <w:numPr>
          <w:ilvl w:val="3"/>
          <w:numId w:val="29"/>
        </w:numPr>
      </w:pPr>
      <w:r>
        <w:rPr/>
        <w:t>Un déficit en vitamine D active</w:t>
      </w:r>
    </w:p>
    <w:p>
      <w:pPr>
        <w:numPr>
          <w:ilvl w:val="3"/>
          <w:numId w:val="29"/>
        </w:numPr>
      </w:pPr>
      <w:r>
        <w:rPr/>
        <w:t>Une acidose métabolique</w:t>
      </w:r>
    </w:p>
    <w:p>
      <w:pPr>
        <w:pStyle w:val="Heading5"/>
      </w:pPr>
      <w:r>
        <w:rPr/>
        <w:t>Définition des TMO-MRC</w:t>
      </w:r>
      <w:r>
        <w:rPr/>
        <w:br/>
        <w:t xml:space="preserve">C’est un </w:t>
      </w:r>
      <w:r>
        <w:rPr/>
        <w:t>trouble systémique du métabolisme minéral et osseux</w:t>
      </w:r>
      <w:r>
        <w:rPr/>
        <w:t xml:space="preserve"> </w:t>
      </w:r>
      <w:r>
        <w:rPr/>
        <w:t>secondaire à l’IRC</w:t>
      </w:r>
      <w:r>
        <w:rPr/>
        <w:t xml:space="preserve"> se manifestant par une ou plusieurs des manifestations :</w:t>
      </w:r>
    </w:p>
    <w:p>
      <w:pPr>
        <w:numPr>
          <w:ilvl w:val="3"/>
          <w:numId w:val="29"/>
        </w:numPr>
      </w:pPr>
      <w:r>
        <w:rPr>
          <w:b/>
        </w:rPr>
        <w:t>Anomalies du métabolisme</w:t>
      </w:r>
      <w:r>
        <w:rPr/>
        <w:t xml:space="preserve"> du calcium, phosphore, parathormone ou vitamine D</w:t>
      </w:r>
    </w:p>
    <w:p>
      <w:pPr>
        <w:numPr>
          <w:ilvl w:val="3"/>
          <w:numId w:val="29"/>
        </w:numPr>
      </w:pPr>
      <w:r>
        <w:rPr>
          <w:b/>
        </w:rPr>
        <w:t xml:space="preserve">Anomalies dans le </w:t>
      </w:r>
      <w:r>
        <w:rPr>
          <w:b/>
        </w:rPr>
        <w:t>turn</w:t>
      </w:r>
      <w:r>
        <w:rPr>
          <w:b/>
        </w:rPr>
        <w:t xml:space="preserve"> over osseux</w:t>
      </w:r>
      <w:r>
        <w:rPr/>
        <w:t>(renouvellement-</w:t>
      </w:r>
      <w:r>
        <w:rPr/>
        <w:t>remodelage</w:t>
      </w:r>
      <w:r>
        <w:rPr/>
        <w:t>), la minéralisation, le volume, la croissance et la solidité osseuse</w:t>
      </w:r>
    </w:p>
    <w:p>
      <w:pPr>
        <w:numPr>
          <w:ilvl w:val="3"/>
          <w:numId w:val="29"/>
        </w:numPr>
      </w:pPr>
      <w:r>
        <w:rPr>
          <w:b/>
        </w:rPr>
        <w:t>Calcifications</w:t>
      </w:r>
      <w:r>
        <w:rPr/>
        <w:t xml:space="preserve"> vasculaires ou des tissus mous</w:t>
      </w:r>
    </w:p>
    <w:p>
      <w:pPr>
        <w:pStyle w:val="Heading5"/>
      </w:pPr>
      <w:r>
        <w:rPr/>
        <w:t>Définition de l’OR (</w:t>
      </w:r>
      <w:r>
        <w:rPr/>
        <w:t>ostéodystrophie</w:t>
      </w:r>
      <w:r>
        <w:rPr/>
        <w:t xml:space="preserve"> rénale)</w:t>
      </w:r>
    </w:p>
    <w:p>
      <w:pPr>
        <w:numPr>
          <w:ilvl w:val="3"/>
          <w:numId w:val="29"/>
        </w:numPr>
      </w:pPr>
      <w:r>
        <w:rPr/>
        <w:t xml:space="preserve">L’OR est une </w:t>
      </w:r>
      <w:r>
        <w:rPr>
          <w:b/>
        </w:rPr>
        <w:t>altération de la morphologie osseuse</w:t>
      </w:r>
      <w:r>
        <w:rPr/>
        <w:t xml:space="preserve"> présente chez l’insuffisant rénal chronique</w:t>
      </w:r>
    </w:p>
    <w:p>
      <w:pPr>
        <w:numPr>
          <w:ilvl w:val="3"/>
          <w:numId w:val="29"/>
        </w:numPr>
      </w:pPr>
      <w:r>
        <w:rPr/>
        <w:t xml:space="preserve">Il s’agit de la </w:t>
      </w:r>
      <w:r>
        <w:rPr>
          <w:b/>
        </w:rPr>
        <w:t>composante osseuse des TMO-MRC</w:t>
      </w:r>
      <w:r>
        <w:rPr/>
        <w:t xml:space="preserve"> quantifiable par une biopsie osseuse</w:t>
      </w:r>
    </w:p>
    <w:p>
      <w:pPr>
        <w:pStyle w:val="Heading5"/>
      </w:pPr>
      <w:r>
        <w:rPr/>
        <w:t>Indications de la biopsie osseuse</w:t>
      </w:r>
    </w:p>
    <w:p>
      <w:pPr>
        <w:numPr>
          <w:ilvl w:val="3"/>
          <w:numId w:val="29"/>
        </w:numPr>
      </w:pPr>
      <w:r>
        <w:rPr/>
        <w:t>Anomalies particulières des paramètres biologiques qui ne rentrent pas dans un cadre bien défini (</w:t>
      </w:r>
      <w:r>
        <w:rPr>
          <w:i/>
        </w:rPr>
        <w:t>orig</w:t>
      </w:r>
      <w:r>
        <w:rPr>
          <w:i/>
        </w:rPr>
        <w:t xml:space="preserve"> rénal ou extra </w:t>
      </w:r>
      <w:r>
        <w:rPr>
          <w:i/>
        </w:rPr>
        <w:t>rénal ??</w:t>
      </w:r>
      <w:r>
        <w:rPr>
          <w:i/>
        </w:rPr>
        <w:t xml:space="preserve"> -&gt; BO)</w:t>
      </w:r>
    </w:p>
    <w:p>
      <w:pPr>
        <w:numPr>
          <w:ilvl w:val="3"/>
          <w:numId w:val="29"/>
        </w:numPr>
      </w:pPr>
      <w:r>
        <w:rPr/>
        <w:t>Fractures osseuses inexpliquées ou douleurs osseuses</w:t>
      </w:r>
    </w:p>
    <w:p>
      <w:pPr>
        <w:numPr>
          <w:ilvl w:val="3"/>
          <w:numId w:val="29"/>
        </w:numPr>
      </w:pPr>
      <w:r>
        <w:rPr/>
        <w:t>Hypercalcémie inexpliquée (</w:t>
      </w:r>
      <w:r>
        <w:rPr>
          <w:i/>
        </w:rPr>
        <w:t>Kc</w:t>
      </w:r>
      <w:r>
        <w:rPr>
          <w:i/>
        </w:rPr>
        <w:t xml:space="preserve"> évolué, myélome multiple)</w:t>
      </w:r>
    </w:p>
    <w:p>
      <w:pPr>
        <w:numPr>
          <w:ilvl w:val="3"/>
          <w:numId w:val="29"/>
        </w:numPr>
      </w:pPr>
      <w:r>
        <w:rPr/>
        <w:t>Progression rapide des calcifications vasculaires (</w:t>
      </w:r>
      <w:r>
        <w:rPr>
          <w:i/>
        </w:rPr>
        <w:t xml:space="preserve">visible à la radio : calcification en perle and parois </w:t>
      </w:r>
      <w:r>
        <w:rPr>
          <w:i/>
        </w:rPr>
        <w:t>vasc</w:t>
      </w:r>
      <w:r>
        <w:rPr>
          <w:i/>
        </w:rPr>
        <w:t>)</w:t>
      </w:r>
    </w:p>
    <w:p>
      <w:pPr>
        <w:numPr>
          <w:ilvl w:val="3"/>
          <w:numId w:val="29"/>
        </w:numPr>
      </w:pPr>
      <w:r>
        <w:rPr/>
        <w:t xml:space="preserve">Avant une </w:t>
      </w:r>
      <w:r>
        <w:rPr/>
        <w:t>para thyroïdectomie</w:t>
      </w:r>
      <w:r>
        <w:rPr/>
        <w:t xml:space="preserve"> </w:t>
      </w:r>
      <w:r>
        <w:rPr>
          <w:i/>
        </w:rPr>
        <w:t>tertiaire</w:t>
      </w:r>
      <w:r>
        <w:rPr>
          <w:i/>
        </w:rPr>
        <w:t xml:space="preserve"> </w:t>
      </w:r>
      <w:r>
        <w:rPr>
          <w:i/>
        </w:rPr>
        <w:t>(</w:t>
      </w:r>
      <w:r>
        <w:rPr>
          <w:i/>
        </w:rPr>
        <w:t>hyperCa</w:t>
      </w:r>
      <w:r>
        <w:rPr>
          <w:i/>
        </w:rPr>
        <w:t xml:space="preserve"> </w:t>
      </w:r>
      <w:r>
        <w:rPr>
          <w:i/>
        </w:rPr>
        <w:t>,</w:t>
      </w:r>
      <w:r>
        <w:rPr>
          <w:i/>
        </w:rPr>
        <w:t>hyperP</w:t>
      </w:r>
      <w:r>
        <w:rPr>
          <w:i/>
        </w:rPr>
        <w:t>,</w:t>
      </w:r>
      <w:r>
        <w:rPr>
          <w:i/>
        </w:rPr>
        <w:t xml:space="preserve"> </w:t>
      </w:r>
      <w:r>
        <w:rPr>
          <w:i/>
        </w:rPr>
        <w:t xml:space="preserve">hormones </w:t>
      </w:r>
      <w:r>
        <w:rPr>
          <w:i/>
        </w:rPr>
        <w:t>parathyr</w:t>
      </w:r>
      <w:r>
        <w:rPr>
          <w:i/>
        </w:rPr>
        <w:t xml:space="preserve"> x53 de la normale)</w:t>
      </w:r>
    </w:p>
    <w:p>
      <w:pPr>
        <w:numPr>
          <w:ilvl w:val="3"/>
          <w:numId w:val="29"/>
        </w:numPr>
      </w:pPr>
      <w:r>
        <w:rPr/>
        <w:t xml:space="preserve">Suspicion d’une intoxication aluminique ou une </w:t>
      </w:r>
      <w:r>
        <w:rPr/>
        <w:t>thésaurismose</w:t>
      </w:r>
      <w:r>
        <w:rPr/>
        <w:t xml:space="preserve"> inexpliquée</w:t>
      </w:r>
    </w:p>
    <w:p>
      <w:pPr>
        <w:numPr>
          <w:ilvl w:val="3"/>
          <w:numId w:val="29"/>
        </w:numPr>
      </w:pPr>
      <w:r>
        <w:rPr/>
        <w:t xml:space="preserve">Avant un traitement par </w:t>
      </w:r>
      <w:r>
        <w:rPr/>
        <w:t>biphosphonates</w:t>
      </w:r>
    </w:p>
    <w:p>
      <w:pPr>
        <w:pStyle w:val="Heading5"/>
      </w:pPr>
      <w:r>
        <w:rPr/>
        <w:t xml:space="preserve">Aspects </w:t>
      </w:r>
      <w:r>
        <w:rPr/>
        <w:t>histomorphologiques</w:t>
      </w:r>
      <w:r>
        <w:rPr/>
        <w:t xml:space="preserve"> osseux au cours de l’IRC</w:t>
      </w:r>
      <w:r>
        <w:rPr/>
        <w:br/>
      </w:r>
      <w:r>
        <w:rPr/>
        <w:tab/>
      </w:r>
    </w:p>
    <w:p>
      <w:pPr/>
    </w:p>
    <w:p>
      <w:pPr>
        <w:pStyle w:val="Heading5"/>
      </w:pPr>
      <w:r>
        <w:rPr/>
        <w:t>MALADIE RENALE OSSEUSE</w:t>
      </w:r>
      <w:r>
        <w:rPr/>
        <w:t xml:space="preserve">, anciennement appelé </w:t>
      </w:r>
      <w:r>
        <w:rPr/>
        <w:t>Ostéodystrophie</w:t>
      </w:r>
      <w:r>
        <w:rPr/>
        <w:t xml:space="preserve"> rénale (OR)</w:t>
      </w:r>
    </w:p>
    <w:p>
      <w:pPr>
        <w:pStyle w:val="Heading6"/>
      </w:pPr>
      <w:r>
        <w:rPr>
          <w:b/>
        </w:rPr>
        <w:t>Ostéite fibreuse</w:t>
      </w:r>
      <w:r>
        <w:rPr/>
        <w:t xml:space="preserve"> : plus fréquente, ostéite fibreuse liée à la présence d’une hyperparathyroïdie</w:t>
      </w:r>
    </w:p>
    <w:p>
      <w:pPr>
        <w:numPr>
          <w:ilvl w:val="4"/>
          <w:numId w:val="29"/>
        </w:numPr>
      </w:pPr>
      <w:r>
        <w:rPr/>
        <w:t xml:space="preserve">Douleur osseuse, </w:t>
      </w:r>
      <w:r>
        <w:rPr/>
        <w:t>fracture pathologique</w:t>
      </w:r>
    </w:p>
    <w:p>
      <w:pPr>
        <w:numPr>
          <w:ilvl w:val="4"/>
          <w:numId w:val="29"/>
        </w:numPr>
      </w:pPr>
      <w:r>
        <w:rPr/>
        <w:t xml:space="preserve">Déminéralisation osseuse, résorption des extrémités </w:t>
      </w:r>
      <w:r>
        <w:rPr/>
        <w:t>osseuses (</w:t>
      </w:r>
      <w:r>
        <w:rPr/>
        <w:t>phalanges et clavicules), lacunes au niveau des phalanges des doigts</w:t>
      </w:r>
    </w:p>
    <w:p>
      <w:pPr>
        <w:numPr>
          <w:ilvl w:val="4"/>
          <w:numId w:val="29"/>
        </w:numPr>
      </w:pPr>
      <w:r>
        <w:rPr/>
        <w:t>Hyperphosphatémie, hypocalcémie, hyperparathyroïdie (élévation de la PTH)</w:t>
      </w:r>
    </w:p>
    <w:p>
      <w:pPr>
        <w:ind w:left="1440"/>
      </w:pPr>
      <w:r>
        <w:drawing>
          <wp:inline xmlns:a="http://schemas.openxmlformats.org/drawingml/2006/main" xmlns:pic="http://schemas.openxmlformats.org/drawingml/2006/picture">
            <wp:extent cx="18783300" cy="14058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83300" cy="1405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6"/>
      </w:pPr>
      <w:r>
        <w:rPr/>
        <w:t>Ostéomalacie</w:t>
      </w:r>
    </w:p>
    <w:p>
      <w:pPr>
        <w:numPr>
          <w:ilvl w:val="4"/>
          <w:numId w:val="29"/>
        </w:numPr>
      </w:pPr>
      <w:r>
        <w:rPr/>
        <w:t>Douleur osseuse</w:t>
      </w:r>
    </w:p>
    <w:p>
      <w:pPr>
        <w:numPr>
          <w:ilvl w:val="4"/>
          <w:numId w:val="29"/>
        </w:numPr>
      </w:pPr>
      <w:r>
        <w:rPr/>
        <w:t>Déminéralisation, stries de Looser-</w:t>
      </w:r>
      <w:r>
        <w:rPr/>
        <w:t>Milkman</w:t>
      </w:r>
      <w:r>
        <w:rPr/>
        <w:t xml:space="preserve"> : bandes </w:t>
      </w:r>
      <w:r>
        <w:rPr/>
        <w:t>radiotransparents</w:t>
      </w:r>
      <w:r>
        <w:rPr/>
        <w:t xml:space="preserve"> perpendiculaires à la corticale et cernées d’une zone de condensation</w:t>
      </w:r>
    </w:p>
    <w:p>
      <w:pPr>
        <w:numPr>
          <w:ilvl w:val="4"/>
          <w:numId w:val="29"/>
        </w:numPr>
      </w:pPr>
      <w:r>
        <w:rPr/>
        <w:t>Diminution de la 25-OH-vitamine D3 native</w:t>
      </w:r>
    </w:p>
    <w:p>
      <w:pPr>
        <w:ind w:left="1440"/>
      </w:pPr>
      <w:r>
        <w:drawing>
          <wp:inline xmlns:a="http://schemas.openxmlformats.org/drawingml/2006/main" xmlns:pic="http://schemas.openxmlformats.org/drawingml/2006/picture">
            <wp:extent cx="16624300" cy="1244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24300" cy="124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6"/>
      </w:pPr>
      <w:r>
        <w:rPr/>
        <w:t>Ostéopathie mixte</w:t>
      </w:r>
    </w:p>
    <w:p>
      <w:pPr>
        <w:numPr>
          <w:ilvl w:val="4"/>
          <w:numId w:val="29"/>
        </w:numPr>
      </w:pPr>
      <w:r>
        <w:rPr/>
        <w:t>Association de 2 ou 3 pathologies osseuses</w:t>
      </w:r>
    </w:p>
    <w:p>
      <w:pPr>
        <w:pStyle w:val="Heading6"/>
      </w:pPr>
      <w:r>
        <w:rPr/>
        <w:t>Ostéopathie adynamique</w:t>
      </w:r>
    </w:p>
    <w:p>
      <w:pPr>
        <w:numPr>
          <w:ilvl w:val="4"/>
          <w:numId w:val="29"/>
        </w:numPr>
      </w:pPr>
      <w:r>
        <w:rPr/>
        <w:t xml:space="preserve">Morbidité </w:t>
      </w:r>
      <w:r>
        <w:rPr/>
        <w:t>malconnue</w:t>
      </w:r>
    </w:p>
    <w:p>
      <w:pPr>
        <w:numPr>
          <w:ilvl w:val="4"/>
          <w:numId w:val="29"/>
        </w:numPr>
      </w:pPr>
      <w:r>
        <w:rPr/>
        <w:t>FDR : âge, dose cumulée en aluminium, diabète, excès de calcium en dialyse, DPCA (</w:t>
      </w:r>
      <w:r>
        <w:rPr>
          <w:i/>
        </w:rPr>
        <w:t>Dialyse Péritonéale Continue en Ambulatoire)</w:t>
      </w:r>
    </w:p>
    <w:p>
      <w:pPr>
        <w:numPr>
          <w:ilvl w:val="4"/>
          <w:numId w:val="29"/>
        </w:numPr>
      </w:pPr>
      <w:r>
        <w:rPr/>
        <w:t>Douleur diffuse, fracture ou fissure</w:t>
      </w:r>
    </w:p>
    <w:p>
      <w:pPr>
        <w:numPr>
          <w:ilvl w:val="4"/>
          <w:numId w:val="29"/>
        </w:numPr>
      </w:pPr>
      <w:r>
        <w:rPr/>
        <w:t>Hypercalcémie, PTH normale ou basse</w:t>
      </w:r>
    </w:p>
    <w:p>
      <w:pPr>
        <w:numPr>
          <w:ilvl w:val="4"/>
          <w:numId w:val="29"/>
        </w:numPr>
      </w:pPr>
      <w:r>
        <w:rPr/>
        <w:t xml:space="preserve">Calcification </w:t>
      </w:r>
      <w:r>
        <w:rPr/>
        <w:t>extrasquelettique</w:t>
      </w:r>
      <w:r>
        <w:rPr/>
        <w:t xml:space="preserve"> ou vasculaire </w:t>
      </w:r>
    </w:p>
    <w:p>
      <w:pPr>
        <w:pStyle w:val="Heading6"/>
      </w:pPr>
      <w:r>
        <w:rPr/>
        <w:t>Prévention</w:t>
      </w:r>
    </w:p>
    <w:p>
      <w:pPr>
        <w:numPr>
          <w:ilvl w:val="4"/>
          <w:numId w:val="29"/>
        </w:numPr>
      </w:pPr>
      <w:r>
        <w:rPr/>
        <w:t>Restriction des apports alimentaires en phosphore</w:t>
      </w:r>
    </w:p>
    <w:p>
      <w:pPr>
        <w:numPr>
          <w:ilvl w:val="4"/>
          <w:numId w:val="29"/>
        </w:numPr>
      </w:pPr>
      <w:r>
        <w:rPr/>
        <w:t>Limitation des phosphates inorganique</w:t>
      </w:r>
    </w:p>
    <w:p>
      <w:pPr>
        <w:numPr>
          <w:ilvl w:val="4"/>
          <w:numId w:val="29"/>
        </w:numPr>
      </w:pPr>
      <w:r>
        <w:rPr/>
        <w:t>Apport calcique sans excès (1,5g/j</w:t>
      </w:r>
    </w:p>
    <w:p>
      <w:pPr>
        <w:numPr>
          <w:ilvl w:val="4"/>
          <w:numId w:val="29"/>
        </w:numPr>
      </w:pPr>
      <w:r>
        <w:rPr/>
        <w:t>Injection des hormones de croissance</w:t>
      </w:r>
    </w:p>
    <w:p>
      <w:pPr>
        <w:numPr>
          <w:ilvl w:val="4"/>
          <w:numId w:val="29"/>
        </w:numPr>
      </w:pPr>
      <w:r>
        <w:rPr/>
        <w:t>Apport de vitamine D3 naturelle (</w:t>
      </w:r>
      <w:r>
        <w:rPr/>
        <w:t>uvédose</w:t>
      </w:r>
      <w:r>
        <w:rPr/>
        <w:t>)</w:t>
      </w:r>
    </w:p>
    <w:p>
      <w:pPr>
        <w:pStyle w:val="Heading6"/>
      </w:pPr>
      <w:r>
        <w:rPr/>
        <w:t>Objectifs :</w:t>
      </w:r>
    </w:p>
    <w:p>
      <w:pPr>
        <w:numPr>
          <w:ilvl w:val="4"/>
          <w:numId w:val="29"/>
        </w:numPr>
      </w:pPr>
      <w:r>
        <w:rPr/>
        <w:t>Calcémie corrigée normale</w:t>
      </w:r>
    </w:p>
    <w:p>
      <w:pPr>
        <w:numPr>
          <w:ilvl w:val="4"/>
          <w:numId w:val="29"/>
        </w:numPr>
      </w:pPr>
      <w:r>
        <w:rPr/>
        <w:t xml:space="preserve">Phosphatémie &lt; 1,5 </w:t>
      </w:r>
      <w:r>
        <w:rPr/>
        <w:t>mmol</w:t>
      </w:r>
      <w:r>
        <w:rPr/>
        <w:t xml:space="preserve">/l </w:t>
      </w:r>
      <w:r>
        <w:rPr>
          <w:i/>
        </w:rPr>
        <w:t>(si &gt;3 : risque de calcification diffuse des vaisseaux)</w:t>
      </w:r>
    </w:p>
    <w:p>
      <w:pPr>
        <w:numPr>
          <w:ilvl w:val="4"/>
          <w:numId w:val="29"/>
        </w:numPr>
      </w:pPr>
      <w:r>
        <w:rPr/>
        <w:t>PTH 2-9 fois de la normale (</w:t>
      </w:r>
      <w:r>
        <w:rPr>
          <w:i/>
        </w:rPr>
        <w:t>traitement à initier si PTH</w:t>
      </w:r>
      <w:r>
        <w:rPr>
          <w:rFonts w:ascii="Symbol" w:hAnsi="Symbol"/>
          <w:i/>
        </w:rPr>
      </w:r>
      <w:r>
        <w:rPr/>
        <w:t xml:space="preserve">10 </w:t>
      </w:r>
      <w:r>
        <w:rPr>
          <w:i/>
        </w:rPr>
        <w:t>fois de la normale)</w:t>
      </w:r>
      <w:r>
        <w:rPr/>
        <w:br/>
      </w:r>
    </w:p>
    <w:p>
      <w:pPr>
        <w:numPr>
          <w:ilvl w:val="4"/>
          <w:numId w:val="29"/>
        </w:numPr>
      </w:pPr>
      <w:r>
        <w:rPr>
          <w:b/>
        </w:rPr>
        <w:t xml:space="preserve">Chirurgie : </w:t>
      </w:r>
      <w:r>
        <w:rPr/>
        <w:t>Parathyroïdectomie</w:t>
      </w:r>
      <w:r>
        <w:rPr/>
        <w:t xml:space="preserve"> indiquée seulement en cas d’échec de traitement médical</w:t>
      </w:r>
    </w:p>
    <w:p>
      <w:pPr>
        <w:pStyle w:val="Heading4"/>
      </w:pPr>
      <w:r>
        <w:rPr/>
        <w:t>Anomalies acido-basiques</w:t>
      </w:r>
    </w:p>
    <w:p>
      <w:pPr>
        <w:pStyle w:val="Heading5"/>
      </w:pPr>
      <w:r>
        <w:rPr/>
        <w:t>Acidose métabolique :</w:t>
      </w:r>
    </w:p>
    <w:p>
      <w:pPr>
        <w:numPr>
          <w:ilvl w:val="3"/>
          <w:numId w:val="29"/>
        </w:numPr>
      </w:pPr>
      <w:r>
        <w:rPr/>
        <w:t>Défaut d’élimination de la charge acide+++</w:t>
      </w:r>
    </w:p>
    <w:p>
      <w:pPr>
        <w:numPr>
          <w:ilvl w:val="3"/>
          <w:numId w:val="29"/>
        </w:numPr>
      </w:pPr>
      <w:r>
        <w:rPr/>
        <w:t>Et diminution de l’absorption de bicarbonates</w:t>
      </w:r>
    </w:p>
    <w:p>
      <w:pPr>
        <w:pStyle w:val="Heading5"/>
      </w:pPr>
      <w:r>
        <w:rPr/>
        <w:t>Acidose métabolique chronique :</w:t>
      </w:r>
    </w:p>
    <w:p>
      <w:pPr>
        <w:numPr>
          <w:ilvl w:val="3"/>
          <w:numId w:val="29"/>
        </w:numPr>
      </w:pPr>
      <w:r>
        <w:rPr/>
        <w:t>Catabolisme protéique musculaire excessif (-&gt;</w:t>
      </w:r>
      <w:r>
        <w:rPr>
          <w:i/>
        </w:rPr>
        <w:t xml:space="preserve"> augmentation rapide de la créatinine)</w:t>
      </w:r>
    </w:p>
    <w:p>
      <w:pPr>
        <w:numPr>
          <w:ilvl w:val="3"/>
          <w:numId w:val="29"/>
        </w:numPr>
      </w:pPr>
      <w:r>
        <w:rPr/>
        <w:t>Aggravation de la maladie rénale osseuse</w:t>
      </w:r>
    </w:p>
    <w:p>
      <w:pPr>
        <w:numPr>
          <w:ilvl w:val="3"/>
          <w:numId w:val="29"/>
        </w:numPr>
      </w:pPr>
      <w:r>
        <w:rPr/>
        <w:t xml:space="preserve">Majoration du risque </w:t>
      </w:r>
      <w:r>
        <w:rPr>
          <w:u w:val="single"/>
        </w:rPr>
        <w:t>d’hyperkaliémie</w:t>
      </w:r>
      <w:r>
        <w:rPr/>
        <w:t xml:space="preserve"> </w:t>
      </w:r>
    </w:p>
    <w:p>
      <w:pPr>
        <w:numPr>
          <w:ilvl w:val="3"/>
          <w:numId w:val="29"/>
        </w:numPr>
      </w:pPr>
      <w:r>
        <w:rPr>
          <w:i/>
        </w:rPr>
        <w:t>Acidose est presque toujours associé à hyperkaliémie</w:t>
      </w:r>
    </w:p>
    <w:p>
      <w:pPr>
        <w:pStyle w:val="Heading5"/>
      </w:pPr>
      <w:r>
        <w:rPr/>
        <w:t>Prévention et traitement</w:t>
      </w:r>
    </w:p>
    <w:p>
      <w:pPr>
        <w:numPr>
          <w:ilvl w:val="3"/>
          <w:numId w:val="29"/>
        </w:numPr>
      </w:pPr>
      <w:r>
        <w:rPr/>
        <w:t>Carbonatémie</w:t>
      </w:r>
      <w:r>
        <w:rPr/>
        <w:t xml:space="preserve"> &gt; 22mmol/l</w:t>
      </w:r>
    </w:p>
    <w:p>
      <w:pPr>
        <w:numPr>
          <w:ilvl w:val="4"/>
          <w:numId w:val="29"/>
        </w:numPr>
      </w:pPr>
      <w:r>
        <w:rPr/>
        <w:t>Bicarbonate de sodium : 3-6 g/j</w:t>
      </w:r>
    </w:p>
    <w:p>
      <w:pPr>
        <w:numPr>
          <w:ilvl w:val="4"/>
          <w:numId w:val="29"/>
        </w:numPr>
      </w:pPr>
      <w:r>
        <w:rPr/>
        <w:t>Eau de Vichy (</w:t>
      </w:r>
      <w:r>
        <w:rPr>
          <w:i/>
        </w:rPr>
        <w:t>rano</w:t>
      </w:r>
      <w:r>
        <w:rPr>
          <w:i/>
        </w:rPr>
        <w:t xml:space="preserve"> </w:t>
      </w:r>
      <w:r>
        <w:rPr>
          <w:i/>
        </w:rPr>
        <w:t>visy</w:t>
      </w:r>
      <w:r>
        <w:rPr>
          <w:i/>
        </w:rPr>
        <w:t xml:space="preserve">, </w:t>
      </w:r>
      <w:r>
        <w:rPr>
          <w:i/>
        </w:rPr>
        <w:t>visy</w:t>
      </w:r>
      <w:r>
        <w:rPr>
          <w:i/>
        </w:rPr>
        <w:t xml:space="preserve"> gasy)</w:t>
      </w:r>
    </w:p>
    <w:p>
      <w:pPr>
        <w:pStyle w:val="Heading3"/>
      </w:pPr>
      <w:r>
        <w:rPr/>
        <w:t>Conséquences hématologiques</w:t>
      </w:r>
    </w:p>
    <w:p>
      <w:pPr>
        <w:pStyle w:val="Heading5"/>
      </w:pPr>
      <w:r>
        <w:rPr/>
        <w:t>Anémie normochrome normocytaire arégénérative</w:t>
      </w:r>
    </w:p>
    <w:p>
      <w:pPr>
        <w:numPr>
          <w:ilvl w:val="3"/>
          <w:numId w:val="29"/>
        </w:numPr>
      </w:pPr>
      <w:r>
        <w:rPr>
          <w:b/>
        </w:rPr>
        <w:t>SC</w:t>
      </w:r>
      <w:r>
        <w:rPr/>
        <w:t xml:space="preserve"> : asthénie, tachycardie, désaturation en O</w:t>
      </w:r>
      <w:r>
        <w:rPr/>
        <w:t>2,</w:t>
      </w:r>
      <w:r>
        <w:rPr/>
        <w:t xml:space="preserve"> dyspnée d’effort, angor d’effort</w:t>
      </w:r>
    </w:p>
    <w:p>
      <w:pPr>
        <w:numPr>
          <w:ilvl w:val="3"/>
          <w:numId w:val="29"/>
        </w:numPr>
      </w:pPr>
      <w:r>
        <w:rPr/>
        <w:t xml:space="preserve">Peut être </w:t>
      </w:r>
      <w:r>
        <w:rPr>
          <w:b/>
        </w:rPr>
        <w:t>un facteur de décompensation cardiaque</w:t>
      </w:r>
    </w:p>
    <w:p>
      <w:pPr>
        <w:numPr>
          <w:ilvl w:val="3"/>
          <w:numId w:val="29"/>
        </w:numPr>
      </w:pPr>
      <w:r>
        <w:rPr>
          <w:b/>
        </w:rPr>
        <w:t xml:space="preserve">Anémie </w:t>
      </w:r>
      <w:r>
        <w:rPr/>
        <w:t>: hémoglobinémie basse</w:t>
      </w:r>
    </w:p>
    <w:p>
      <w:pPr>
        <w:numPr>
          <w:ilvl w:val="3"/>
          <w:numId w:val="29"/>
        </w:numPr>
      </w:pPr>
      <w:r>
        <w:rPr>
          <w:b/>
        </w:rPr>
        <w:t xml:space="preserve">Arégénérative </w:t>
      </w:r>
      <w:r>
        <w:rPr/>
        <w:t>: réticulocytes bas</w:t>
      </w:r>
    </w:p>
    <w:p>
      <w:pPr>
        <w:numPr>
          <w:ilvl w:val="3"/>
          <w:numId w:val="29"/>
        </w:numPr>
      </w:pPr>
      <w:r>
        <w:rPr>
          <w:b/>
        </w:rPr>
        <w:t>Normochrome</w:t>
      </w:r>
      <w:r>
        <w:rPr/>
        <w:t xml:space="preserve"> : absence de carence martiale</w:t>
      </w:r>
    </w:p>
    <w:p>
      <w:pPr>
        <w:numPr>
          <w:ilvl w:val="3"/>
          <w:numId w:val="29"/>
        </w:numPr>
      </w:pPr>
      <w:r>
        <w:rPr>
          <w:b/>
        </w:rPr>
        <w:t>Normocytaire</w:t>
      </w:r>
      <w:r>
        <w:rPr/>
        <w:t xml:space="preserve"> : absence de carence en folate et en vitamine B12</w:t>
      </w:r>
    </w:p>
    <w:p>
      <w:pPr>
        <w:numPr>
          <w:ilvl w:val="3"/>
          <w:numId w:val="29"/>
        </w:numPr>
      </w:pPr>
      <w:r>
        <w:rPr>
          <w:b/>
          <w:u w:val="single"/>
        </w:rPr>
        <w:t xml:space="preserve">Traitement de </w:t>
      </w:r>
      <w:r>
        <w:rPr>
          <w:b/>
          <w:u w:val="single"/>
        </w:rPr>
        <w:t>l’anémie :</w:t>
      </w:r>
    </w:p>
    <w:p>
      <w:pPr>
        <w:numPr>
          <w:ilvl w:val="4"/>
          <w:numId w:val="29"/>
        </w:numPr>
      </w:pPr>
      <w:r>
        <w:rPr/>
        <w:t>Corriger les facteurs qui peuvent aggraver une anémie</w:t>
      </w:r>
    </w:p>
    <w:p>
      <w:pPr>
        <w:numPr>
          <w:ilvl w:val="5"/>
          <w:numId w:val="29"/>
        </w:numPr>
      </w:pPr>
      <w:r>
        <w:rPr>
          <w:b/>
        </w:rPr>
        <w:t>Carence martiale</w:t>
      </w:r>
    </w:p>
    <w:p>
      <w:pPr>
        <w:numPr>
          <w:ilvl w:val="5"/>
          <w:numId w:val="29"/>
        </w:numPr>
      </w:pPr>
      <w:r>
        <w:rPr>
          <w:b/>
        </w:rPr>
        <w:t>Inflammation chronique</w:t>
      </w:r>
    </w:p>
    <w:p>
      <w:pPr>
        <w:numPr>
          <w:ilvl w:val="5"/>
          <w:numId w:val="29"/>
        </w:numPr>
      </w:pPr>
      <w:r>
        <w:rPr>
          <w:b/>
        </w:rPr>
        <w:t>Carence en folates</w:t>
      </w:r>
    </w:p>
    <w:p>
      <w:pPr>
        <w:numPr>
          <w:ilvl w:val="5"/>
          <w:numId w:val="29"/>
        </w:numPr>
      </w:pPr>
      <w:r>
        <w:rPr>
          <w:b/>
        </w:rPr>
        <w:t>Hyperparathyroïdie secondaire</w:t>
      </w:r>
    </w:p>
    <w:p>
      <w:pPr>
        <w:numPr>
          <w:ilvl w:val="5"/>
          <w:numId w:val="29"/>
        </w:numPr>
      </w:pPr>
      <w:r>
        <w:rPr>
          <w:b/>
        </w:rPr>
        <w:t>Hémolyse</w:t>
      </w:r>
    </w:p>
    <w:p>
      <w:pPr>
        <w:numPr>
          <w:ilvl w:val="5"/>
          <w:numId w:val="29"/>
        </w:numPr>
      </w:pPr>
      <w:r>
        <w:rPr>
          <w:b/>
        </w:rPr>
        <w:t>Hémorragie</w:t>
      </w:r>
    </w:p>
    <w:p>
      <w:pPr>
        <w:numPr>
          <w:ilvl w:val="5"/>
          <w:numId w:val="29"/>
        </w:numPr>
      </w:pPr>
      <w:r>
        <w:rPr/>
        <w:t>Toxicité d’aluminium</w:t>
      </w:r>
    </w:p>
    <w:p>
      <w:pPr>
        <w:numPr>
          <w:ilvl w:val="5"/>
          <w:numId w:val="29"/>
        </w:numPr>
      </w:pPr>
      <w:r>
        <w:rPr/>
        <w:t>Hypothyroïdie</w:t>
      </w:r>
    </w:p>
    <w:p>
      <w:pPr>
        <w:numPr>
          <w:ilvl w:val="5"/>
          <w:numId w:val="29"/>
        </w:numPr>
      </w:pPr>
      <w:r>
        <w:rPr/>
        <w:t xml:space="preserve">Hémoglobinopathies </w:t>
      </w:r>
    </w:p>
    <w:p>
      <w:pPr>
        <w:numPr>
          <w:ilvl w:val="4"/>
          <w:numId w:val="29"/>
        </w:numPr>
      </w:pPr>
      <w:r>
        <w:rPr/>
        <w:t>Optimaliser le stock martial :</w:t>
      </w:r>
    </w:p>
    <w:p>
      <w:pPr>
        <w:numPr>
          <w:ilvl w:val="5"/>
          <w:numId w:val="29"/>
        </w:numPr>
      </w:pPr>
      <w:r>
        <w:rPr/>
        <w:t>Coefficient de saturation en fer &gt; 20%</w:t>
      </w:r>
    </w:p>
    <w:p>
      <w:pPr>
        <w:numPr>
          <w:ilvl w:val="5"/>
          <w:numId w:val="29"/>
        </w:numPr>
      </w:pPr>
      <w:r>
        <w:rPr/>
        <w:t>Ferritinémie &gt;200ng/ml</w:t>
      </w:r>
    </w:p>
    <w:p>
      <w:pPr>
        <w:numPr>
          <w:ilvl w:val="4"/>
          <w:numId w:val="29"/>
        </w:numPr>
      </w:pPr>
      <w:r>
        <w:rPr>
          <w:b/>
        </w:rPr>
        <w:t>Utilisation d’Agents stimulants d’érythropoïèse (érythropoïétine)</w:t>
      </w:r>
    </w:p>
    <w:p>
      <w:pPr>
        <w:numPr>
          <w:ilvl w:val="4"/>
          <w:numId w:val="29"/>
        </w:numPr>
      </w:pPr>
      <w:r>
        <w:rPr/>
        <w:t>Cible thérapeutique</w:t>
      </w:r>
    </w:p>
    <w:p>
      <w:pPr>
        <w:numPr>
          <w:ilvl w:val="5"/>
          <w:numId w:val="29"/>
        </w:numPr>
      </w:pPr>
      <w:r>
        <w:rPr/>
        <w:t xml:space="preserve">Hémoglobinémie : 10g/dl </w:t>
      </w:r>
      <w:r>
        <w:rPr>
          <w:i/>
        </w:rPr>
        <w:t xml:space="preserve">sujet jeune, sans diabète, sans problème cardiaque ni </w:t>
      </w:r>
      <w:r>
        <w:rPr>
          <w:i/>
        </w:rPr>
        <w:t>coronnaire</w:t>
      </w:r>
    </w:p>
    <w:p>
      <w:pPr>
        <w:numPr>
          <w:ilvl w:val="5"/>
          <w:numId w:val="29"/>
        </w:numPr>
      </w:pPr>
      <w:r>
        <w:rPr/>
        <w:t xml:space="preserve">Hémoglobinémie : 11-12g/dl en présence d’un antécédent d’une cardiopathie, </w:t>
      </w:r>
      <w:r>
        <w:rPr>
          <w:i/>
        </w:rPr>
        <w:t>diabétique ou sujet âgé</w:t>
      </w:r>
    </w:p>
    <w:p>
      <w:pPr>
        <w:numPr>
          <w:ilvl w:val="4"/>
          <w:numId w:val="29"/>
        </w:numPr>
      </w:pPr>
      <w:r>
        <w:rPr>
          <w:b/>
        </w:rPr>
        <w:t>La transfusion sanguine est à éviter sauf en cas d’urgence (</w:t>
      </w:r>
      <w:r>
        <w:rPr>
          <w:b/>
          <w:i/>
        </w:rPr>
        <w:t>ex :DR + SCA -&gt; TS car effet immédiat)</w:t>
      </w:r>
    </w:p>
    <w:p>
      <w:pPr>
        <w:pStyle w:val="Heading5"/>
      </w:pPr>
      <w:r>
        <w:rPr/>
        <w:t>Anomalies de l’hémostase</w:t>
      </w:r>
    </w:p>
    <w:p>
      <w:pPr>
        <w:numPr>
          <w:ilvl w:val="3"/>
          <w:numId w:val="29"/>
        </w:numPr>
      </w:pPr>
      <w:r>
        <w:rPr>
          <w:b/>
        </w:rPr>
        <w:t>Tendance thrombotique</w:t>
      </w:r>
    </w:p>
    <w:p>
      <w:pPr>
        <w:numPr>
          <w:ilvl w:val="4"/>
          <w:numId w:val="29"/>
        </w:numPr>
      </w:pPr>
      <w:r>
        <w:rPr/>
        <w:t>Hyperhomocystéinémie</w:t>
      </w:r>
    </w:p>
    <w:p>
      <w:pPr>
        <w:numPr>
          <w:ilvl w:val="4"/>
          <w:numId w:val="29"/>
        </w:numPr>
      </w:pPr>
      <w:r>
        <w:rPr/>
        <w:t>Hyperfibrinogénémie</w:t>
      </w:r>
    </w:p>
    <w:p>
      <w:pPr>
        <w:numPr>
          <w:ilvl w:val="4"/>
          <w:numId w:val="29"/>
        </w:numPr>
      </w:pPr>
      <w:r>
        <w:rPr/>
        <w:t>Élévation des facteurs de coagulation (VIII, Willebrand)</w:t>
      </w:r>
    </w:p>
    <w:p>
      <w:pPr>
        <w:numPr>
          <w:ilvl w:val="3"/>
          <w:numId w:val="29"/>
        </w:numPr>
      </w:pPr>
      <w:r>
        <w:rPr>
          <w:b/>
        </w:rPr>
        <w:t>Tendance hémorragique</w:t>
      </w:r>
    </w:p>
    <w:p>
      <w:pPr>
        <w:numPr>
          <w:ilvl w:val="4"/>
          <w:numId w:val="29"/>
        </w:numPr>
      </w:pPr>
      <w:r>
        <w:rPr/>
        <w:t>A cause du syndrome urémique</w:t>
      </w:r>
    </w:p>
    <w:p>
      <w:pPr>
        <w:numPr>
          <w:ilvl w:val="5"/>
          <w:numId w:val="29"/>
        </w:numPr>
      </w:pPr>
      <w:r>
        <w:rPr>
          <w:i/>
        </w:rPr>
        <w:t>Urée non éliminé (urée: 6Dalton : léger, facilement diffusible (</w:t>
      </w:r>
      <w:r>
        <w:rPr>
          <w:i/>
        </w:rPr>
        <w:t>mitsofoka</w:t>
      </w:r>
      <w:r>
        <w:rPr>
          <w:i/>
        </w:rPr>
        <w:t xml:space="preserve"> </w:t>
      </w:r>
      <w:r>
        <w:rPr>
          <w:i/>
        </w:rPr>
        <w:t>any</w:t>
      </w:r>
      <w:r>
        <w:rPr>
          <w:i/>
        </w:rPr>
        <w:t xml:space="preserve"> </w:t>
      </w:r>
      <w:r>
        <w:rPr>
          <w:i/>
        </w:rPr>
        <w:t>amin’ny</w:t>
      </w:r>
      <w:r>
        <w:rPr>
          <w:i/>
        </w:rPr>
        <w:t xml:space="preserve"> </w:t>
      </w:r>
      <w:r>
        <w:rPr>
          <w:i/>
        </w:rPr>
        <w:t>toerana</w:t>
      </w:r>
      <w:r>
        <w:rPr>
          <w:i/>
        </w:rPr>
        <w:t xml:space="preserve"> </w:t>
      </w:r>
      <w:r>
        <w:rPr>
          <w:i/>
        </w:rPr>
        <w:t>ranorano</w:t>
      </w:r>
      <w:r>
        <w:rPr>
          <w:i/>
        </w:rPr>
        <w:t>), le plus toxique -&gt; toxicité urémique : urée pénètre au niveau du cerveau -&gt; encéphalopathie urémique. And gencive -&gt; gingivorragie. Muqueuse digestive -&gt; HD. Muqueuse génitale : Hémorragie génitale)</w:t>
      </w:r>
    </w:p>
    <w:p>
      <w:pPr>
        <w:pStyle w:val="Heading5"/>
      </w:pPr>
      <w:r>
        <w:rPr/>
        <w:t>Déficit immunitaire</w:t>
      </w:r>
    </w:p>
    <w:p>
      <w:pPr>
        <w:numPr>
          <w:ilvl w:val="3"/>
          <w:numId w:val="29"/>
        </w:numPr>
      </w:pPr>
      <w:r>
        <w:rPr/>
        <w:t>“les patients insuffisants rénaux sont immunodéprimés”</w:t>
      </w:r>
    </w:p>
    <w:p>
      <w:pPr>
        <w:numPr>
          <w:ilvl w:val="3"/>
          <w:numId w:val="29"/>
        </w:numPr>
      </w:pPr>
      <w:r>
        <w:rPr/>
        <w:t>Baisse de la réponse aux vaccinations (</w:t>
      </w:r>
      <w:r>
        <w:rPr>
          <w:i/>
        </w:rPr>
        <w:t>deviennent de moins en moins sensibles aux vaccinations)</w:t>
      </w:r>
    </w:p>
    <w:p>
      <w:pPr>
        <w:pStyle w:val="Heading3"/>
      </w:pPr>
      <w:r>
        <w:rPr/>
        <w:t xml:space="preserve">Troubles </w:t>
      </w:r>
      <w:r>
        <w:rPr/>
        <w:t>hydroéléctrolytique</w:t>
      </w:r>
    </w:p>
    <w:p>
      <w:pPr>
        <w:pStyle w:val="Heading5"/>
      </w:pPr>
      <w:r>
        <w:rPr/>
        <w:t xml:space="preserve">Rétention hydrosodée </w:t>
      </w:r>
    </w:p>
    <w:p>
      <w:pPr>
        <w:numPr>
          <w:ilvl w:val="3"/>
          <w:numId w:val="29"/>
        </w:numPr>
      </w:pPr>
      <w:r>
        <w:rPr>
          <w:i/>
        </w:rPr>
        <w:t xml:space="preserve">liée au </w:t>
      </w:r>
      <w:r>
        <w:rPr/>
        <w:t>défaut de concentration des urines</w:t>
      </w:r>
    </w:p>
    <w:p>
      <w:pPr>
        <w:numPr>
          <w:ilvl w:val="3"/>
          <w:numId w:val="29"/>
        </w:numPr>
      </w:pPr>
      <w:r>
        <w:rPr/>
        <w:t>SC : OMI, anasarque, OAP</w:t>
      </w:r>
    </w:p>
    <w:p>
      <w:pPr>
        <w:numPr>
          <w:ilvl w:val="3"/>
          <w:numId w:val="29"/>
        </w:numPr>
      </w:pPr>
      <w:r>
        <w:rPr>
          <w:b/>
        </w:rPr>
        <w:t xml:space="preserve">Hyponatrémie </w:t>
      </w:r>
      <w:r>
        <w:rPr>
          <w:b/>
          <w:u w:val="single"/>
        </w:rPr>
        <w:t>de dilution</w:t>
      </w:r>
    </w:p>
    <w:p>
      <w:pPr>
        <w:numPr>
          <w:ilvl w:val="3"/>
          <w:numId w:val="29"/>
        </w:numPr>
      </w:pPr>
      <w:r>
        <w:rPr/>
        <w:t>Prévention : éviter un apport hydrique et/ou sodique excessif</w:t>
      </w:r>
    </w:p>
    <w:p>
      <w:pPr>
        <w:pStyle w:val="Heading5"/>
      </w:pPr>
      <w:r>
        <w:rPr/>
        <w:t xml:space="preserve">Accumulation de potassium : </w:t>
      </w:r>
      <w:r>
        <w:rPr/>
        <w:t>Hyperkaliémie</w:t>
      </w:r>
    </w:p>
    <w:p>
      <w:pPr>
        <w:numPr>
          <w:ilvl w:val="3"/>
          <w:numId w:val="29"/>
        </w:numPr>
      </w:pPr>
      <w:r>
        <w:rPr/>
        <w:t>Défaut d’élimination rénale</w:t>
      </w:r>
    </w:p>
    <w:p>
      <w:pPr>
        <w:numPr>
          <w:ilvl w:val="3"/>
          <w:numId w:val="29"/>
        </w:numPr>
      </w:pPr>
      <w:r>
        <w:rPr/>
        <w:t>Favorisée par : acidose, certains médicaments ( IEC, ARA2, diurétiques épargneurs de potassium)</w:t>
      </w:r>
    </w:p>
    <w:p>
      <w:pPr>
        <w:numPr>
          <w:ilvl w:val="3"/>
          <w:numId w:val="29"/>
        </w:numPr>
      </w:pPr>
      <w:r>
        <w:rPr/>
        <w:t xml:space="preserve">Urgence thérapeutique si potassium &gt; 7mmol/L </w:t>
      </w:r>
      <w:r>
        <w:rPr>
          <w:i/>
        </w:rPr>
        <w:t xml:space="preserve">-&gt; Dialyse : 30mn dia </w:t>
      </w:r>
      <w:r>
        <w:rPr>
          <w:i/>
        </w:rPr>
        <w:t>tafidina</w:t>
      </w:r>
      <w:r>
        <w:rPr>
          <w:i/>
        </w:rPr>
        <w:t xml:space="preserve"> </w:t>
      </w:r>
      <w:r>
        <w:rPr>
          <w:i/>
        </w:rPr>
        <w:t>ilay</w:t>
      </w:r>
      <w:r>
        <w:rPr>
          <w:i/>
        </w:rPr>
        <w:t xml:space="preserve"> potassium, le plus indiqué</w:t>
      </w:r>
    </w:p>
    <w:p>
      <w:pPr>
        <w:numPr>
          <w:ilvl w:val="3"/>
          <w:numId w:val="29"/>
        </w:numPr>
      </w:pPr>
      <w:r>
        <w:rPr>
          <w:b/>
        </w:rPr>
        <w:t>Signes cliniques</w:t>
      </w:r>
    </w:p>
    <w:p>
      <w:pPr>
        <w:numPr>
          <w:ilvl w:val="4"/>
          <w:numId w:val="29"/>
        </w:numPr>
      </w:pPr>
      <w:r>
        <w:rPr/>
        <w:t xml:space="preserve">Hyperexcitabilité musculaire, </w:t>
      </w:r>
      <w:r>
        <w:rPr/>
        <w:t>paresthésie péribuccale</w:t>
      </w:r>
      <w:r>
        <w:rPr/>
        <w:t xml:space="preserve"> et des extrémités</w:t>
      </w:r>
    </w:p>
    <w:p>
      <w:pPr>
        <w:numPr>
          <w:ilvl w:val="4"/>
          <w:numId w:val="29"/>
        </w:numPr>
      </w:pPr>
      <w:r>
        <w:rPr/>
        <w:t xml:space="preserve">Bradycardie, palpitation, arythmie </w:t>
      </w:r>
      <w:r>
        <w:rPr>
          <w:i/>
        </w:rPr>
        <w:t>à l’auscultation cardiaque</w:t>
      </w:r>
    </w:p>
    <w:p>
      <w:pPr>
        <w:numPr>
          <w:ilvl w:val="3"/>
          <w:numId w:val="29"/>
        </w:numPr>
      </w:pPr>
      <w:r>
        <w:rPr>
          <w:b/>
        </w:rPr>
        <w:t>Signes ECG</w:t>
      </w:r>
    </w:p>
    <w:p>
      <w:pPr>
        <w:numPr>
          <w:ilvl w:val="4"/>
          <w:numId w:val="29"/>
        </w:numPr>
      </w:pPr>
      <w:r>
        <w:rPr/>
        <w:t>T ample, symétrique, pointue</w:t>
      </w:r>
    </w:p>
    <w:p>
      <w:pPr>
        <w:numPr>
          <w:ilvl w:val="4"/>
          <w:numId w:val="29"/>
        </w:numPr>
      </w:pPr>
      <w:r>
        <w:rPr/>
        <w:t>Allongement PR, BAV</w:t>
      </w:r>
    </w:p>
    <w:p>
      <w:pPr>
        <w:numPr>
          <w:ilvl w:val="4"/>
          <w:numId w:val="29"/>
        </w:numPr>
      </w:pPr>
      <w:r>
        <w:rPr/>
        <w:t>TDC, élargissement QRS</w:t>
      </w:r>
    </w:p>
    <w:p>
      <w:pPr>
        <w:numPr>
          <w:ilvl w:val="4"/>
          <w:numId w:val="29"/>
        </w:numPr>
      </w:pPr>
      <w:r>
        <w:rPr/>
        <w:t>Tachycardie ventriculaire, fibrillation auriculaire, asystolie</w:t>
      </w:r>
    </w:p>
    <w:p>
      <w:pPr>
        <w:numPr>
          <w:ilvl w:val="3"/>
          <w:numId w:val="29"/>
        </w:numPr>
      </w:pPr>
      <w:r>
        <w:rPr>
          <w:b/>
        </w:rPr>
        <w:t xml:space="preserve">Fausse </w:t>
      </w:r>
      <w:r>
        <w:rPr>
          <w:b/>
        </w:rPr>
        <w:t>hypercaliémie</w:t>
      </w:r>
      <w:r>
        <w:rPr>
          <w:b/>
        </w:rPr>
        <w:t xml:space="preserve">!!! </w:t>
      </w:r>
    </w:p>
    <w:p>
      <w:pPr>
        <w:numPr>
          <w:ilvl w:val="4"/>
          <w:numId w:val="29"/>
        </w:numPr>
      </w:pPr>
      <w:r>
        <w:rPr/>
        <w:t>Garrot trop serré au cours d’un prélèvement (</w:t>
      </w:r>
      <w:r>
        <w:rPr>
          <w:i/>
        </w:rPr>
        <w:t>-&gt; hémolyse)</w:t>
      </w:r>
    </w:p>
    <w:p>
      <w:pPr>
        <w:numPr>
          <w:ilvl w:val="4"/>
          <w:numId w:val="29"/>
        </w:numPr>
      </w:pPr>
      <w:r>
        <w:rPr/>
        <w:t>Transport au laboratoire retardé (</w:t>
      </w:r>
      <w:r>
        <w:rPr>
          <w:i/>
        </w:rPr>
        <w:t>/ hémolyse)</w:t>
      </w:r>
    </w:p>
    <w:p>
      <w:pPr>
        <w:numPr>
          <w:ilvl w:val="3"/>
          <w:numId w:val="29"/>
        </w:numPr>
      </w:pPr>
      <w:r>
        <w:rPr>
          <w:b/>
        </w:rPr>
        <w:t xml:space="preserve">Prévention : </w:t>
      </w:r>
      <w:r>
        <w:rPr/>
        <w:t>limitation des apports en potassium (fruits, légumes...), correction de l’acidose métabolique, résines échangeuses d’ion (dans la lumière digestive)</w:t>
      </w:r>
    </w:p>
    <w:p>
      <w:pPr>
        <w:numPr>
          <w:ilvl w:val="4"/>
          <w:numId w:val="29"/>
        </w:numPr>
      </w:pPr>
      <w:r>
        <w:rPr/>
        <w:t>Resikali</w:t>
      </w:r>
      <w:r>
        <w:rPr/>
        <w:t>(calcium contre potassium)</w:t>
      </w:r>
    </w:p>
    <w:p>
      <w:pPr>
        <w:numPr>
          <w:ilvl w:val="4"/>
          <w:numId w:val="29"/>
        </w:numPr>
      </w:pPr>
      <w:r>
        <w:rPr/>
        <w:t>Kayexalate</w:t>
      </w:r>
      <w:r>
        <w:rPr/>
        <w:t xml:space="preserve"> (sodium contre potassium)</w:t>
      </w:r>
    </w:p>
    <w:p>
      <w:pPr/>
    </w:p>
    <w:p>
      <w:pPr>
        <w:pStyle w:val="Heading3"/>
      </w:pPr>
      <w:r>
        <w:rPr/>
        <w:t>Conséquences métaboliques, endocriniennes, nutritionnelles</w:t>
      </w:r>
    </w:p>
    <w:p>
      <w:pPr>
        <w:pStyle w:val="Heading4"/>
      </w:pPr>
      <w:r>
        <w:rPr/>
        <w:t>Hyperuricémie</w:t>
      </w:r>
    </w:p>
    <w:p>
      <w:pPr>
        <w:numPr>
          <w:ilvl w:val="3"/>
          <w:numId w:val="29"/>
        </w:numPr>
      </w:pPr>
      <w:r>
        <w:rPr/>
        <w:t>Très fréquente</w:t>
      </w:r>
    </w:p>
    <w:p>
      <w:pPr>
        <w:numPr>
          <w:ilvl w:val="3"/>
          <w:numId w:val="29"/>
        </w:numPr>
      </w:pPr>
      <w:r>
        <w:rPr/>
        <w:t>Asymptomatique et ne doit pas être traitée sauf en cas de crise de goutte</w:t>
      </w:r>
    </w:p>
    <w:p>
      <w:pPr>
        <w:pStyle w:val="Heading4"/>
      </w:pPr>
      <w:r>
        <w:rPr/>
        <w:t>Hyperlipidémie</w:t>
      </w:r>
    </w:p>
    <w:p>
      <w:pPr>
        <w:numPr>
          <w:ilvl w:val="3"/>
          <w:numId w:val="29"/>
        </w:numPr>
      </w:pPr>
      <w:r>
        <w:rPr/>
        <w:t>Hypertriglycéridémie associée à une diminution du HDL-cholestérol</w:t>
      </w:r>
    </w:p>
    <w:p>
      <w:pPr>
        <w:numPr>
          <w:ilvl w:val="3"/>
          <w:numId w:val="29"/>
        </w:numPr>
      </w:pPr>
      <w:r>
        <w:rPr/>
        <w:t>+ une hypercholestérolémie majeure</w:t>
      </w:r>
    </w:p>
    <w:p>
      <w:pPr>
        <w:pStyle w:val="Heading4"/>
      </w:pPr>
      <w:r>
        <w:rPr/>
        <w:t xml:space="preserve">Dénutrition </w:t>
      </w:r>
      <w:r>
        <w:rPr/>
        <w:t>protéino</w:t>
      </w:r>
      <w:r>
        <w:rPr/>
        <w:t>-</w:t>
      </w:r>
      <w:r>
        <w:rPr/>
        <w:t>énergétique :</w:t>
      </w:r>
      <w:r>
        <w:rPr/>
        <w:t xml:space="preserve"> liée à l’intoxication urémique</w:t>
      </w:r>
    </w:p>
    <w:p>
      <w:pPr>
        <w:numPr>
          <w:ilvl w:val="3"/>
          <w:numId w:val="29"/>
        </w:numPr>
      </w:pPr>
      <w:r>
        <w:rPr/>
        <w:t>Nausées, vomissements</w:t>
      </w:r>
    </w:p>
    <w:p>
      <w:pPr>
        <w:numPr>
          <w:ilvl w:val="3"/>
          <w:numId w:val="29"/>
        </w:numPr>
      </w:pPr>
      <w:r>
        <w:rPr/>
        <w:t>Gastrite et ulcère</w:t>
      </w:r>
    </w:p>
    <w:p>
      <w:pPr>
        <w:numPr>
          <w:ilvl w:val="3"/>
          <w:numId w:val="29"/>
        </w:numPr>
      </w:pPr>
      <w:r>
        <w:rPr/>
        <w:t xml:space="preserve">Dénutrition </w:t>
      </w:r>
      <w:r>
        <w:rPr/>
        <w:t>protéino</w:t>
      </w:r>
      <w:r>
        <w:rPr/>
        <w:t>-</w:t>
      </w:r>
      <w:r>
        <w:rPr/>
        <w:t>énergétique (</w:t>
      </w:r>
      <w:r>
        <w:rPr>
          <w:i/>
        </w:rPr>
        <w:t xml:space="preserve">perte de poids </w:t>
      </w:r>
      <w:r>
        <w:rPr>
          <w:i/>
        </w:rPr>
        <w:t>progressive ;</w:t>
      </w:r>
      <w:r>
        <w:rPr>
          <w:i/>
        </w:rPr>
        <w:t xml:space="preserve"> dénutrition = porte d’entrée aux infections opportunistes)</w:t>
      </w:r>
    </w:p>
    <w:p>
      <w:pPr>
        <w:numPr>
          <w:ilvl w:val="3"/>
          <w:numId w:val="29"/>
        </w:numPr>
      </w:pPr>
      <w:r>
        <w:rPr/>
        <w:t>Prévention : IPP</w:t>
      </w:r>
    </w:p>
    <w:p>
      <w:pPr>
        <w:numPr>
          <w:ilvl w:val="3"/>
          <w:numId w:val="29"/>
        </w:numPr>
      </w:pPr>
      <w:r>
        <w:rPr/>
        <w:t xml:space="preserve">Syndrome urémique </w:t>
      </w:r>
      <w:r>
        <w:rPr/>
        <w:t>maltolérée</w:t>
      </w:r>
      <w:r>
        <w:rPr/>
        <w:t xml:space="preserve"> et nécessite la mise en dialyse</w:t>
      </w:r>
    </w:p>
    <w:p>
      <w:pPr>
        <w:numPr>
          <w:ilvl w:val="3"/>
          <w:numId w:val="29"/>
        </w:numPr>
      </w:pPr>
      <w:r>
        <w:rPr/>
        <w:t>Arrêt de l’IPP en dialyse (</w:t>
      </w:r>
      <w:r>
        <w:rPr>
          <w:i/>
        </w:rPr>
        <w:t>car sinon entraîne une résistance à l’IPP)</w:t>
      </w:r>
    </w:p>
    <w:p>
      <w:pPr>
        <w:pStyle w:val="Heading4"/>
      </w:pPr>
      <w:r>
        <w:rPr/>
        <w:t>Modification des hormones sexuelles</w:t>
      </w:r>
    </w:p>
    <w:p>
      <w:pPr>
        <w:numPr>
          <w:ilvl w:val="3"/>
          <w:numId w:val="29"/>
        </w:numPr>
      </w:pPr>
      <w:r>
        <w:rPr/>
        <w:t>Chez l’homme : impuissance, fertilité diminuée</w:t>
      </w:r>
    </w:p>
    <w:p>
      <w:pPr>
        <w:numPr>
          <w:ilvl w:val="3"/>
          <w:numId w:val="29"/>
        </w:numPr>
      </w:pPr>
      <w:r>
        <w:rPr/>
        <w:t xml:space="preserve">Chez la femme : aménorrhée, fertilité diminuée, risque maternel et </w:t>
      </w:r>
      <w:r>
        <w:rPr/>
        <w:t>foetal</w:t>
      </w:r>
      <w:r>
        <w:rPr/>
        <w:t xml:space="preserve"> important en cas de grossesse</w:t>
      </w:r>
    </w:p>
    <w:p>
      <w:pPr>
        <w:pStyle w:val="Heading3"/>
      </w:pPr>
      <w:r>
        <w:rPr/>
        <w:t>Autres conséquences de l’IRC</w:t>
      </w:r>
    </w:p>
    <w:p>
      <w:pPr>
        <w:pStyle w:val="Heading4"/>
      </w:pPr>
      <w:r>
        <w:rPr/>
        <w:t>Neurologique</w:t>
      </w:r>
    </w:p>
    <w:p>
      <w:pPr>
        <w:numPr>
          <w:ilvl w:val="2"/>
          <w:numId w:val="29"/>
        </w:numPr>
      </w:pPr>
      <w:r>
        <w:rPr/>
        <w:t>Polynévrites urémiques (</w:t>
      </w:r>
      <w:r>
        <w:rPr>
          <w:i/>
        </w:rPr>
        <w:t>mitsofoka</w:t>
      </w:r>
      <w:r>
        <w:rPr>
          <w:i/>
        </w:rPr>
        <w:t xml:space="preserve"> </w:t>
      </w:r>
      <w:r>
        <w:rPr>
          <w:i/>
        </w:rPr>
        <w:t>anaty</w:t>
      </w:r>
      <w:r>
        <w:rPr>
          <w:i/>
        </w:rPr>
        <w:t xml:space="preserve"> nerfs </w:t>
      </w:r>
      <w:r>
        <w:rPr>
          <w:i/>
        </w:rPr>
        <w:t>ilay</w:t>
      </w:r>
      <w:r>
        <w:rPr>
          <w:i/>
        </w:rPr>
        <w:t xml:space="preserve"> urée -&gt; </w:t>
      </w:r>
      <w:r>
        <w:rPr>
          <w:i/>
        </w:rPr>
        <w:t>marary</w:t>
      </w:r>
      <w:r>
        <w:rPr>
          <w:i/>
        </w:rPr>
        <w:t xml:space="preserve"> </w:t>
      </w:r>
      <w:r>
        <w:rPr>
          <w:i/>
        </w:rPr>
        <w:t>ny</w:t>
      </w:r>
      <w:r>
        <w:rPr>
          <w:i/>
        </w:rPr>
        <w:t xml:space="preserve"> </w:t>
      </w:r>
      <w:r>
        <w:rPr>
          <w:i/>
        </w:rPr>
        <w:t>tongotr’ilay</w:t>
      </w:r>
      <w:r>
        <w:rPr>
          <w:i/>
        </w:rPr>
        <w:t xml:space="preserve"> </w:t>
      </w:r>
      <w:r>
        <w:rPr>
          <w:i/>
        </w:rPr>
        <w:t>marary</w:t>
      </w:r>
      <w:r>
        <w:rPr>
          <w:i/>
        </w:rPr>
        <w:t>)</w:t>
      </w:r>
    </w:p>
    <w:p>
      <w:pPr>
        <w:numPr>
          <w:ilvl w:val="2"/>
          <w:numId w:val="29"/>
        </w:numPr>
      </w:pPr>
      <w:r>
        <w:rPr/>
        <w:t>Trouble du sommeil</w:t>
      </w:r>
    </w:p>
    <w:p>
      <w:pPr>
        <w:numPr>
          <w:ilvl w:val="2"/>
          <w:numId w:val="29"/>
        </w:numPr>
      </w:pPr>
      <w:r>
        <w:rPr/>
        <w:t xml:space="preserve">Les crampes sont fréquentes : anomalies électrolytiques : </w:t>
      </w:r>
      <w:r>
        <w:rPr/>
        <w:t>dyskaliémie</w:t>
      </w:r>
      <w:r>
        <w:rPr/>
        <w:t>, hypocalcémie, hypomagnésémie</w:t>
      </w:r>
    </w:p>
    <w:p>
      <w:pPr>
        <w:numPr>
          <w:ilvl w:val="2"/>
          <w:numId w:val="29"/>
        </w:numPr>
      </w:pPr>
      <w:r>
        <w:rPr/>
        <w:t>Encéphalopathie urémique (</w:t>
      </w:r>
      <w:r>
        <w:rPr>
          <w:i/>
        </w:rPr>
        <w:t>Crises convulsives, coma pouvant être fatale)</w:t>
      </w:r>
      <w:r>
        <w:rPr/>
        <w:t>, encéphalopathie hypertensive</w:t>
      </w:r>
    </w:p>
    <w:p>
      <w:pPr/>
    </w:p>
    <w:p>
      <w:pPr>
        <w:pStyle w:val="Heading2"/>
      </w:pPr>
      <w:r>
        <w:rPr/>
        <w:t>TRAITEMENTS</w:t>
      </w:r>
    </w:p>
    <w:p>
      <w:pPr>
        <w:pStyle w:val="Heading3"/>
      </w:pPr>
      <w:r>
        <w:rPr/>
        <w:t>Objectifs</w:t>
      </w:r>
    </w:p>
    <w:p>
      <w:pPr>
        <w:numPr>
          <w:ilvl w:val="1"/>
          <w:numId w:val="33"/>
        </w:numPr>
      </w:pPr>
      <w:r>
        <w:rPr/>
        <w:t>Maintenir la fonction rénale résiduelle</w:t>
      </w:r>
    </w:p>
    <w:p>
      <w:pPr>
        <w:numPr>
          <w:ilvl w:val="1"/>
          <w:numId w:val="33"/>
        </w:numPr>
      </w:pPr>
      <w:r>
        <w:rPr/>
        <w:t>Ralentir la progression vers le stade terminal</w:t>
      </w:r>
    </w:p>
    <w:p>
      <w:pPr>
        <w:pStyle w:val="Heading3"/>
        <w:numPr>
          <w:ilvl w:val="0"/>
          <w:numId w:val="33"/>
        </w:numPr>
      </w:pPr>
      <w:r>
        <w:rPr/>
        <w:t>Moyens non médicamenteux</w:t>
      </w:r>
    </w:p>
    <w:p>
      <w:pPr>
        <w:numPr>
          <w:ilvl w:val="1"/>
          <w:numId w:val="33"/>
        </w:numPr>
      </w:pPr>
      <w:r>
        <w:rPr/>
        <w:t>Restriction protidique modérée</w:t>
      </w:r>
    </w:p>
    <w:p>
      <w:pPr>
        <w:numPr>
          <w:ilvl w:val="1"/>
          <w:numId w:val="33"/>
        </w:numPr>
      </w:pPr>
      <w:r>
        <w:rPr/>
        <w:t>Régime hyposodé</w:t>
      </w:r>
    </w:p>
    <w:p>
      <w:pPr>
        <w:numPr>
          <w:ilvl w:val="1"/>
          <w:numId w:val="33"/>
        </w:numPr>
      </w:pPr>
      <w:r>
        <w:rPr/>
        <w:t>Hydratation selon l’état hydrique</w:t>
      </w:r>
    </w:p>
    <w:p>
      <w:pPr>
        <w:numPr>
          <w:ilvl w:val="1"/>
          <w:numId w:val="33"/>
        </w:numPr>
      </w:pPr>
      <w:r>
        <w:rPr>
          <w:i/>
        </w:rPr>
        <w:t>Activités physiques régulières : améliore le Sys CV</w:t>
      </w:r>
    </w:p>
    <w:p>
      <w:pPr>
        <w:pStyle w:val="Heading3"/>
        <w:numPr>
          <w:ilvl w:val="0"/>
          <w:numId w:val="33"/>
        </w:numPr>
      </w:pPr>
      <w:r>
        <w:rPr/>
        <w:t>Moyens médicamenteux</w:t>
      </w:r>
    </w:p>
    <w:p>
      <w:pPr>
        <w:numPr>
          <w:ilvl w:val="1"/>
          <w:numId w:val="33"/>
        </w:numPr>
      </w:pPr>
      <w:r>
        <w:rPr/>
        <w:t>BSRAA</w:t>
      </w:r>
      <w:r>
        <w:rPr/>
        <w:t xml:space="preserve"> </w:t>
      </w:r>
      <w:r>
        <w:rPr/>
        <w:t>(</w:t>
      </w:r>
      <w:r>
        <w:rPr>
          <w:i/>
        </w:rPr>
        <w:t>néphroprotecteurs)</w:t>
      </w:r>
      <w:r>
        <w:rPr>
          <w:i/>
        </w:rPr>
        <w:t xml:space="preserve"> </w:t>
      </w:r>
      <w:r>
        <w:rPr/>
        <w:t xml:space="preserve">: IEC ou ARA2 : </w:t>
      </w:r>
      <w:r>
        <w:rPr>
          <w:i/>
        </w:rPr>
        <w:t xml:space="preserve">initier à faible dose (quart de </w:t>
      </w:r>
      <w:r>
        <w:rPr>
          <w:i/>
        </w:rPr>
        <w:t>cp</w:t>
      </w:r>
      <w:r>
        <w:rPr>
          <w:i/>
        </w:rPr>
        <w:t xml:space="preserve"> le soir) avec augmentation progressive toutes les </w:t>
      </w:r>
      <w:r>
        <w:rPr>
          <w:i/>
        </w:rPr>
        <w:t>semaines (</w:t>
      </w:r>
      <w:r>
        <w:rPr>
          <w:i/>
        </w:rPr>
        <w:t>contrôle si sans élévation créatinine et potassium. Si élévation &gt;15% par rapport à la créatinine de base : diminuer la dose, utiliser la dose optimale</w:t>
      </w:r>
    </w:p>
    <w:p>
      <w:pPr>
        <w:pStyle w:val="Heading3"/>
        <w:numPr>
          <w:ilvl w:val="0"/>
          <w:numId w:val="33"/>
        </w:numPr>
      </w:pPr>
      <w:r>
        <w:rPr/>
        <w:t>Traitements spécifiques du stade G6</w:t>
      </w:r>
    </w:p>
    <w:p>
      <w:pPr>
        <w:numPr>
          <w:ilvl w:val="1"/>
          <w:numId w:val="33"/>
        </w:numPr>
      </w:pPr>
      <w:r>
        <w:rPr/>
        <w:t>EER : Hémodialyse (HD) ou DP (Dialyse péritonéale) =</w:t>
      </w:r>
      <w:r>
        <w:rPr>
          <w:i/>
        </w:rPr>
        <w:t xml:space="preserve"> traitement de suppléance = ne remplace pas les fonctions endocriniennes</w:t>
      </w:r>
    </w:p>
    <w:p>
      <w:pPr>
        <w:numPr>
          <w:ilvl w:val="1"/>
          <w:numId w:val="33"/>
        </w:numPr>
      </w:pPr>
      <w:r>
        <w:rPr/>
        <w:t xml:space="preserve">Greffe rénale = </w:t>
      </w:r>
      <w:r>
        <w:rPr>
          <w:i/>
        </w:rPr>
        <w:t>traitement de remplacement : le greffon assure les fonctions endocriniennes</w:t>
      </w:r>
    </w:p>
    <w:p>
      <w:pPr>
        <w:pStyle w:val="Heading3"/>
        <w:numPr>
          <w:ilvl w:val="0"/>
          <w:numId w:val="33"/>
        </w:numPr>
      </w:pPr>
      <w:r>
        <w:rPr>
          <w:i/>
        </w:rPr>
        <w:t>Traitement étiologique</w:t>
      </w:r>
    </w:p>
    <w:p>
      <w:pPr>
        <w:numPr>
          <w:ilvl w:val="1"/>
          <w:numId w:val="33"/>
        </w:numPr>
      </w:pPr>
      <w:r>
        <w:rPr>
          <w:i/>
        </w:rPr>
        <w:t>Diabète</w:t>
      </w:r>
    </w:p>
    <w:p>
      <w:pPr>
        <w:numPr>
          <w:ilvl w:val="1"/>
          <w:numId w:val="33"/>
        </w:numPr>
      </w:pPr>
      <w:r>
        <w:rPr>
          <w:i/>
        </w:rPr>
        <w:t>Lupus</w:t>
      </w:r>
    </w:p>
    <w:p>
      <w:pPr>
        <w:pStyle w:val="Heading2"/>
      </w:pPr>
      <w:r>
        <w:rPr/>
        <w:t>EN SOMME</w:t>
      </w:r>
    </w:p>
    <w:p>
      <w:pPr>
        <w:numPr>
          <w:ilvl w:val="0"/>
          <w:numId w:val="34"/>
        </w:numPr>
      </w:pPr>
      <w:r>
        <w:rPr/>
        <w:t>MRC : Anomalie rénale existant plus de 3 mois</w:t>
      </w:r>
    </w:p>
    <w:p>
      <w:pPr>
        <w:numPr>
          <w:ilvl w:val="1"/>
          <w:numId w:val="34"/>
        </w:numPr>
      </w:pPr>
      <w:r>
        <w:rPr/>
        <w:t>De la composante sanguine</w:t>
      </w:r>
    </w:p>
    <w:p>
      <w:pPr>
        <w:numPr>
          <w:ilvl w:val="1"/>
          <w:numId w:val="34"/>
        </w:numPr>
      </w:pPr>
      <w:r>
        <w:rPr/>
        <w:t>Du sédiment urinaire</w:t>
      </w:r>
    </w:p>
    <w:p>
      <w:pPr>
        <w:numPr>
          <w:ilvl w:val="0"/>
          <w:numId w:val="34"/>
        </w:numPr>
      </w:pPr>
      <w:r>
        <w:rPr/>
        <w:t>Secondairement : évolution vers IRC</w:t>
      </w:r>
    </w:p>
    <w:p>
      <w:pPr>
        <w:numPr>
          <w:ilvl w:val="1"/>
          <w:numId w:val="34"/>
        </w:numPr>
      </w:pPr>
      <w:r>
        <w:rPr/>
        <w:t>Baisse progressive et irréversible DFG</w:t>
      </w:r>
    </w:p>
    <w:p>
      <w:pPr>
        <w:numPr>
          <w:ilvl w:val="1"/>
          <w:numId w:val="34"/>
        </w:numPr>
      </w:pPr>
      <w:r>
        <w:rPr/>
        <w:t>DFG&lt; 60 ml/mn/1,73 m²</w:t>
      </w:r>
    </w:p>
    <w:p>
      <w:pPr>
        <w:numPr>
          <w:ilvl w:val="1"/>
          <w:numId w:val="34"/>
        </w:numPr>
      </w:pPr>
      <w:r>
        <w:rPr/>
        <w:t>Apparition des complications de l’IRC</w:t>
      </w:r>
    </w:p>
    <w:p>
      <w:pPr>
        <w:numPr>
          <w:ilvl w:val="1"/>
          <w:numId w:val="34"/>
        </w:numPr>
      </w:pPr>
      <w:r>
        <w:rPr/>
        <w:t>Orientation vers un suivi spécialisé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