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NEPHROANGIOSCLEROSE “BENIGNE”</w:t>
      </w: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1"/>
          <w:numId w:val="11"/>
        </w:numPr>
      </w:pPr>
      <w:r>
        <w:rPr/>
        <w:t>Néphropathie vasculaire chronique, conséquence tardive d’une HTA ancienne non-contrôlée</w:t>
      </w:r>
    </w:p>
    <w:p>
      <w:pPr>
        <w:numPr>
          <w:ilvl w:val="1"/>
          <w:numId w:val="11"/>
        </w:numPr>
      </w:pPr>
      <w:r>
        <w:rPr/>
        <w:t>Diagnostic d’élimination</w:t>
      </w:r>
    </w:p>
    <w:p>
      <w:pPr>
        <w:pStyle w:val="Heading3"/>
      </w:pPr>
      <w:r>
        <w:rPr/>
        <w:t>Intérêt</w:t>
      </w:r>
    </w:p>
    <w:p>
      <w:pPr>
        <w:numPr>
          <w:ilvl w:val="1"/>
          <w:numId w:val="11"/>
        </w:numPr>
      </w:pPr>
      <w:r>
        <w:rPr/>
        <w:t>Insuffisance rénale chronique terminale, hémodialyse</w:t>
      </w:r>
    </w:p>
    <w:p>
      <w:pPr/>
    </w:p>
    <w:p>
      <w:pPr>
        <w:pStyle w:val="Heading2"/>
      </w:pPr>
      <w:r>
        <w:rPr/>
        <w:t>DIAGNOSTIC</w:t>
      </w:r>
    </w:p>
    <w:p>
      <w:pPr>
        <w:numPr>
          <w:ilvl w:val="0"/>
          <w:numId w:val="12"/>
        </w:numPr>
      </w:pPr>
      <w:r>
        <w:rPr>
          <w:b/>
        </w:rPr>
        <w:t xml:space="preserve">HTA </w:t>
      </w:r>
      <w:r>
        <w:rPr>
          <w:b/>
        </w:rPr>
        <w:t>ancinne</w:t>
      </w:r>
      <w:r>
        <w:rPr>
          <w:b/>
        </w:rPr>
        <w:t xml:space="preserve"> (&gt;10 ans)</w:t>
      </w:r>
      <w:r>
        <w:rPr/>
        <w:t>, mal équilibrée</w:t>
      </w:r>
    </w:p>
    <w:p>
      <w:pPr>
        <w:numPr>
          <w:ilvl w:val="0"/>
          <w:numId w:val="12"/>
        </w:numPr>
      </w:pPr>
      <w:r>
        <w:rPr/>
        <w:t>Complications HTA : HVG, rétinopathie hypertensive...</w:t>
      </w:r>
    </w:p>
    <w:p>
      <w:pPr>
        <w:numPr>
          <w:ilvl w:val="0"/>
          <w:numId w:val="12"/>
        </w:numPr>
      </w:pPr>
      <w:r>
        <w:rPr/>
        <w:t>IR lentement progressive</w:t>
      </w:r>
    </w:p>
    <w:p>
      <w:pPr>
        <w:numPr>
          <w:ilvl w:val="0"/>
          <w:numId w:val="12"/>
        </w:numPr>
      </w:pPr>
      <w:r>
        <w:rPr/>
        <w:t>Sédiments urinaires pauvre, protéinurie &lt; 1g/j</w:t>
      </w:r>
    </w:p>
    <w:p>
      <w:pPr>
        <w:numPr>
          <w:ilvl w:val="0"/>
          <w:numId w:val="12"/>
        </w:numPr>
      </w:pPr>
      <w:r>
        <w:rPr/>
        <w:t>Echographie rénale : reins de taille normale</w:t>
      </w:r>
      <w:r>
        <w:rPr/>
        <w:t xml:space="preserve"> </w:t>
      </w:r>
      <w:r>
        <w:rPr/>
        <w:t>(</w:t>
      </w:r>
      <w:r>
        <w:rPr>
          <w:i/>
        </w:rPr>
        <w:t>au début de la maladie)</w:t>
      </w:r>
      <w:r>
        <w:rPr/>
        <w:t xml:space="preserve"> ou diminuée</w:t>
      </w:r>
      <w:r>
        <w:rPr/>
        <w:t xml:space="preserve"> </w:t>
      </w:r>
      <w:r>
        <w:rPr/>
        <w:t>(</w:t>
      </w:r>
      <w:r>
        <w:rPr>
          <w:i/>
        </w:rPr>
        <w:t>au stade avancé)</w:t>
      </w:r>
      <w:r>
        <w:rPr/>
        <w:t xml:space="preserve">, contour </w:t>
      </w:r>
      <w:r>
        <w:rPr>
          <w:b/>
        </w:rPr>
        <w:t xml:space="preserve">harmonieux, </w:t>
      </w:r>
      <w:r>
        <w:rPr/>
        <w:t xml:space="preserve">sans sténose d’artère rénale = </w:t>
      </w:r>
      <w:r>
        <w:rPr>
          <w:i/>
        </w:rPr>
        <w:t>petit rein harmonieux</w:t>
      </w:r>
    </w:p>
    <w:p>
      <w:pPr>
        <w:pStyle w:val="Heading2"/>
      </w:pPr>
      <w:r>
        <w:rPr/>
        <w:t>HISTOLOGIE</w:t>
      </w:r>
    </w:p>
    <w:p>
      <w:pPr>
        <w:numPr>
          <w:ilvl w:val="0"/>
          <w:numId w:val="13"/>
        </w:numPr>
      </w:pPr>
      <w:r>
        <w:rPr>
          <w:b/>
        </w:rPr>
        <w:t>Lésions non spécifiques</w:t>
      </w:r>
    </w:p>
    <w:p>
      <w:pPr>
        <w:numPr>
          <w:ilvl w:val="0"/>
          <w:numId w:val="13"/>
        </w:numPr>
      </w:pPr>
      <w:r>
        <w:rPr/>
        <w:t>Lésions sténosantes des petits vaisseaux</w:t>
      </w:r>
    </w:p>
    <w:p>
      <w:pPr>
        <w:numPr>
          <w:ilvl w:val="0"/>
          <w:numId w:val="13"/>
        </w:numPr>
      </w:pPr>
      <w:r>
        <w:rPr/>
        <w:t>Epaississement de la paroi et réduction progressive de la lumière artériolaire</w:t>
      </w:r>
    </w:p>
    <w:p>
      <w:pPr/>
    </w:p>
    <w:p>
      <w:pPr>
        <w:pStyle w:val="Heading2"/>
      </w:pPr>
      <w:r>
        <w:rPr/>
        <w:t>TRAITEMENT</w:t>
      </w:r>
    </w:p>
    <w:p>
      <w:pPr>
        <w:numPr>
          <w:ilvl w:val="0"/>
          <w:numId w:val="14"/>
        </w:numPr>
      </w:pPr>
      <w:r>
        <w:rPr/>
        <w:t>Optimiser la TA</w:t>
      </w:r>
    </w:p>
    <w:p>
      <w:pPr>
        <w:numPr>
          <w:ilvl w:val="0"/>
          <w:numId w:val="14"/>
        </w:numPr>
      </w:pPr>
      <w:r>
        <w:rPr/>
        <w:t>Anti-HTA : IEC...</w:t>
      </w:r>
    </w:p>
    <w:p>
      <w:pPr>
        <w:numPr>
          <w:ilvl w:val="1"/>
          <w:numId w:val="14"/>
        </w:numPr>
      </w:pPr>
      <w:r>
        <w:rPr/>
        <w:t>Cible TA</w:t>
      </w:r>
    </w:p>
    <w:p>
      <w:pPr>
        <w:numPr>
          <w:ilvl w:val="2"/>
          <w:numId w:val="14"/>
        </w:numPr>
      </w:pPr>
      <w:r>
        <w:rPr/>
        <w:t>&lt;140/90mmHg</w:t>
      </w:r>
    </w:p>
    <w:p>
      <w:pPr>
        <w:numPr>
          <w:ilvl w:val="2"/>
          <w:numId w:val="14"/>
        </w:numPr>
      </w:pPr>
      <w:r>
        <w:rPr>
          <w:i/>
        </w:rPr>
        <w:t xml:space="preserve">Ou même </w:t>
      </w:r>
      <w:r>
        <w:rPr/>
        <w:t>&lt;130/80 mmHg si protéinurie &gt; 0,5 g/24h</w:t>
      </w:r>
    </w:p>
    <w:p>
      <w:pPr>
        <w:numPr>
          <w:ilvl w:val="1"/>
          <w:numId w:val="14"/>
        </w:numPr>
      </w:pPr>
      <w:r>
        <w:rPr/>
        <w:t>Correction des FDRCV</w:t>
      </w:r>
    </w:p>
    <w:p>
      <w:pPr>
        <w:numPr>
          <w:ilvl w:val="1"/>
          <w:numId w:val="14"/>
        </w:numPr>
      </w:pPr>
      <w:r>
        <w:rPr/>
        <w:t xml:space="preserve">Ralentissement de la progression de l’IRC : </w:t>
      </w:r>
      <w:r>
        <w:rPr/>
        <w:t>néphroprotection</w:t>
      </w:r>
      <w:r>
        <w:rPr/>
        <w:t xml:space="preserve"> par IEC ou ARA2</w:t>
      </w:r>
    </w:p>
    <w:p>
      <w:pPr>
        <w:numPr>
          <w:ilvl w:val="1"/>
          <w:numId w:val="14"/>
        </w:numPr>
      </w:pPr>
      <w:r>
        <w:rPr/>
        <w:t>Traitement des complications de l’IRC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